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1"/>
        <w:spacing w:after="0" w:before="240" w:line="240" w:lineRule="auto"/>
        <w:jc w:val="center"/>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02">
      <w:pPr>
        <w:keepLines w:val="1"/>
        <w:spacing w:after="0" w:before="240" w:line="240" w:lineRule="auto"/>
        <w:jc w:val="center"/>
        <w:rPr>
          <w:rFonts w:ascii="Merriweather" w:cs="Merriweather" w:eastAsia="Merriweather" w:hAnsi="Merriweather"/>
        </w:rPr>
      </w:pPr>
      <w:r w:rsidDel="00000000" w:rsidR="00000000" w:rsidRPr="00000000">
        <w:rPr>
          <w:rFonts w:ascii="Merriweather" w:cs="Merriweather" w:eastAsia="Merriweather" w:hAnsi="Merriweather"/>
          <w:rtl w:val="0"/>
        </w:rPr>
        <w:t xml:space="preserve">Procedimientos disciplinarios estándar respecto a los </w:t>
      </w:r>
    </w:p>
    <w:p w:rsidR="00000000" w:rsidDel="00000000" w:rsidP="00000000" w:rsidRDefault="00000000" w:rsidRPr="00000000" w14:paraId="00000003">
      <w:pPr>
        <w:keepLines w:val="1"/>
        <w:spacing w:after="0" w:before="0" w:line="240" w:lineRule="auto"/>
        <w:jc w:val="center"/>
        <w:rPr>
          <w:rFonts w:ascii="Merriweather" w:cs="Merriweather" w:eastAsia="Merriweather" w:hAnsi="Merriweather"/>
        </w:rPr>
      </w:pPr>
      <w:r w:rsidDel="00000000" w:rsidR="00000000" w:rsidRPr="00000000">
        <w:rPr>
          <w:rFonts w:ascii="Merriweather" w:cs="Merriweather" w:eastAsia="Merriweather" w:hAnsi="Merriweather"/>
          <w:rtl w:val="0"/>
        </w:rPr>
        <w:t xml:space="preserve">dispositivos de comunicación personal </w:t>
      </w:r>
    </w:p>
    <w:p w:rsidR="00000000" w:rsidDel="00000000" w:rsidP="00000000" w:rsidRDefault="00000000" w:rsidRPr="00000000" w14:paraId="00000004">
      <w:pPr>
        <w:keepLines w:val="1"/>
        <w:spacing w:after="0" w:before="0" w:line="240" w:lineRule="auto"/>
        <w:jc w:val="center"/>
        <w:rPr>
          <w:rFonts w:ascii="Merriweather" w:cs="Merriweather" w:eastAsia="Merriweather" w:hAnsi="Merriweather"/>
        </w:rPr>
      </w:pPr>
      <w:r w:rsidDel="00000000" w:rsidR="00000000" w:rsidRPr="00000000">
        <w:rPr>
          <w:rFonts w:ascii="Merriweather" w:cs="Merriweather" w:eastAsia="Merriweather" w:hAnsi="Merriweather"/>
          <w:rtl w:val="0"/>
        </w:rPr>
        <w:t xml:space="preserve">2025-2026</w:t>
      </w:r>
    </w:p>
    <w:p w:rsidR="00000000" w:rsidDel="00000000" w:rsidP="00000000" w:rsidRDefault="00000000" w:rsidRPr="00000000" w14:paraId="00000005">
      <w:pPr>
        <w:spacing w:after="240" w:befor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La Cámara de Representantes aprobó el </w:t>
      </w:r>
      <w:r w:rsidDel="00000000" w:rsidR="00000000" w:rsidRPr="00000000">
        <w:rPr>
          <w:rFonts w:ascii="Merriweather" w:cs="Merriweather" w:eastAsia="Merriweather" w:hAnsi="Merriweather"/>
          <w:b w:val="1"/>
          <w:bCs w:val="1"/>
          <w:rtl w:val="0"/>
        </w:rPr>
        <w:t xml:space="preserve">Proyecto de Ley 1481</w:t>
      </w:r>
      <w:r w:rsidDel="00000000" w:rsidR="00000000" w:rsidRPr="00000000">
        <w:rPr>
          <w:rFonts w:ascii="Merriweather" w:cs="Merriweather" w:eastAsia="Merriweather" w:hAnsi="Merriweather"/>
          <w:rtl w:val="0"/>
        </w:rPr>
        <w:t xml:space="preserve"> durante la 89.ª Sesión Legislativa, el cual enmienda la Sección 37.082 del Código de Educación de Texas y afecta directamente el manejo de dispositivos electrónicos personales de los estudiantes (por ejemplo, los teléfonos celulares, los relojes inteligentes y las tabletas) durante el día escolar. Cada distrito debe adoptar, implementar y asegurar el cumplimiento de una póliza escrita que prohíba que los estudiantes usen sus dispositivos electrónicos personales mientras están en la propiedad escolar o durante el día escolar.</w:t>
      </w:r>
    </w:p>
    <w:p w:rsidR="00000000" w:rsidDel="00000000" w:rsidP="00000000" w:rsidRDefault="00000000" w:rsidRPr="00000000" w14:paraId="00000006">
      <w:pPr>
        <w:spacing w:after="240" w:before="240" w:lineRule="auto"/>
        <w:rPr>
          <w:rFonts w:ascii="Merriweather" w:cs="Merriweather" w:eastAsia="Merriweather" w:hAnsi="Merriweather"/>
        </w:rPr>
      </w:pPr>
      <w:r w:rsidDel="00000000" w:rsidR="00000000" w:rsidRPr="00000000">
        <w:rPr>
          <w:rFonts w:ascii="Merriweather" w:cs="Merriweather" w:eastAsia="Merriweather" w:hAnsi="Merriweather"/>
          <w:b w:val="1"/>
          <w:bCs w:val="1"/>
          <w:rtl w:val="0"/>
        </w:rPr>
        <w:t xml:space="preserve">Definición:</w:t>
      </w:r>
      <w:r w:rsidDel="00000000" w:rsidR="00000000" w:rsidRPr="00000000">
        <w:rPr>
          <w:rFonts w:ascii="Merriweather" w:cs="Merriweather" w:eastAsia="Merriweather" w:hAnsi="Merriweather"/>
          <w:rtl w:val="0"/>
        </w:rPr>
        <w:t xml:space="preserve"> Un dispositivo electrónico personal incluye, pero no se limita a, teléfonos celulares, relojes inteligentes, tabletas, radios buscapersonas, dispositivos de videojuegos, AirPods o cualquier otro aparato capaz de proveer telecomunicación o comunicación digital. Los dispositivos provistos por la escuela o el distrito no están sujetos a estas restricciones. Este término no incluye los dispositivos electrónicos provistos a un estudiante por el distrito o por una escuela chárter de inscripción abierta.</w:t>
      </w:r>
    </w:p>
    <w:p w:rsidR="00000000" w:rsidDel="00000000" w:rsidP="00000000" w:rsidRDefault="00000000" w:rsidRPr="00000000" w14:paraId="00000007">
      <w:pPr>
        <w:spacing w:after="240" w:before="240" w:lineRule="auto"/>
        <w:rPr>
          <w:rFonts w:ascii="Merriweather" w:cs="Merriweather" w:eastAsia="Merriweather" w:hAnsi="Merriweather"/>
        </w:rPr>
      </w:pPr>
      <w:r w:rsidDel="00000000" w:rsidR="00000000" w:rsidRPr="00000000">
        <w:rPr>
          <w:rFonts w:ascii="Merriweather" w:cs="Merriweather" w:eastAsia="Merriweather" w:hAnsi="Merriweather"/>
          <w:i w:val="1"/>
          <w:iCs w:val="1"/>
          <w:rtl w:val="0"/>
        </w:rPr>
        <w:t xml:space="preserve">Consulte los términos de uso de tecnología del distrito, los cuales deben firmarse cada año. [Vea CQ(EXHIBIT].</w:t>
      </w:r>
      <w:r w:rsidDel="00000000" w:rsidR="00000000" w:rsidRPr="00000000">
        <w:rPr>
          <w:rtl w:val="0"/>
        </w:rPr>
      </w:r>
    </w:p>
    <w:p w:rsidR="00000000" w:rsidDel="00000000" w:rsidP="00000000" w:rsidRDefault="00000000" w:rsidRPr="00000000" w14:paraId="00000008">
      <w:pPr>
        <w:keepLines w:val="1"/>
        <w:spacing w:before="240" w:line="240" w:lineRule="auto"/>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Excepciones:</w:t>
      </w:r>
    </w:p>
    <w:p w:rsidR="00000000" w:rsidDel="00000000" w:rsidP="00000000" w:rsidRDefault="00000000" w:rsidRPr="00000000" w14:paraId="00000009">
      <w:pPr>
        <w:keepLines w:val="1"/>
        <w:rPr>
          <w:rFonts w:ascii="Merriweather" w:cs="Merriweather" w:eastAsia="Merriweather" w:hAnsi="Merriweather"/>
        </w:rPr>
      </w:pPr>
      <w:r w:rsidDel="00000000" w:rsidR="00000000" w:rsidRPr="00000000">
        <w:rPr>
          <w:rFonts w:ascii="Merriweather" w:cs="Merriweather" w:eastAsia="Merriweather" w:hAnsi="Merriweather"/>
          <w:rtl w:val="0"/>
        </w:rPr>
        <w:t xml:space="preserve">Las escuelas deben autorizar el uso de un dispositivo de comunicación personal para los siguientes propósitos:</w:t>
      </w:r>
    </w:p>
    <w:p w:rsidR="00000000" w:rsidDel="00000000" w:rsidP="00000000" w:rsidRDefault="00000000" w:rsidRPr="00000000" w14:paraId="0000000A">
      <w:pPr>
        <w:numPr>
          <w:ilvl w:val="0"/>
          <w:numId w:val="2"/>
        </w:numPr>
        <w:spacing w:after="0" w:before="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Es necesario para implementar un Plan de Educación Individual (IEP), un plan creado bajo la Sección 504 del Acto de Rehabilitación de 1973 (29 U.S.C. Sección 794), o un plan o programa similar.</w:t>
      </w:r>
    </w:p>
    <w:p w:rsidR="00000000" w:rsidDel="00000000" w:rsidP="00000000" w:rsidRDefault="00000000" w:rsidRPr="00000000" w14:paraId="0000000B">
      <w:pPr>
        <w:numPr>
          <w:ilvl w:val="0"/>
          <w:numId w:val="2"/>
        </w:numPr>
        <w:spacing w:after="0" w:before="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Es necesario para un estudiante con una necesidad documentada basada en la indicación de un médico calificado.</w:t>
      </w:r>
    </w:p>
    <w:p w:rsidR="00000000" w:rsidDel="00000000" w:rsidP="00000000" w:rsidRDefault="00000000" w:rsidRPr="00000000" w14:paraId="0000000C">
      <w:pPr>
        <w:numPr>
          <w:ilvl w:val="0"/>
          <w:numId w:val="2"/>
        </w:numPr>
        <w:spacing w:after="0" w:before="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Es necesario para cumplir con un requisito de salud o seguridad impuesto por la ley, o como parte de las medidas de seguridad implementadas por la escuela o el distrito.</w:t>
      </w:r>
    </w:p>
    <w:p w:rsidR="00000000" w:rsidDel="00000000" w:rsidP="00000000" w:rsidRDefault="00000000" w:rsidRPr="00000000" w14:paraId="0000000D">
      <w:pPr>
        <w:spacing w:after="0" w:before="240" w:lineRule="auto"/>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Almacenamiento:</w:t>
      </w:r>
    </w:p>
    <w:p w:rsidR="00000000" w:rsidDel="00000000" w:rsidP="00000000" w:rsidRDefault="00000000" w:rsidRPr="00000000" w14:paraId="0000000E">
      <w:pPr>
        <w:spacing w:after="240" w:before="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Todos los dispositivos personales de comunicación deben estar apagados y guardados fuera de la vista durante todo el día escolar y mientras el estudiante se encuentre en la propiedad de la escuela. Estos dispositivos no deben retirarse hasta que el estudiante salga del edificio escolar. Todos los dispositivos personales deben permanecer apagados durante el día escolar y deben mantenerse guardados, a menos que su uso sea por razones aprobadas, tal como se describe en esta póliza.</w:t>
      </w:r>
    </w:p>
    <w:p w:rsidR="00000000" w:rsidDel="00000000" w:rsidP="00000000" w:rsidRDefault="00000000" w:rsidRPr="00000000" w14:paraId="0000000F">
      <w:pPr>
        <w:spacing w:after="0" w:before="240" w:lineRule="auto"/>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Definición de un día escolar:</w:t>
      </w:r>
    </w:p>
    <w:p w:rsidR="00000000" w:rsidDel="00000000" w:rsidP="00000000" w:rsidRDefault="00000000" w:rsidRPr="00000000" w14:paraId="00000010">
      <w:pPr>
        <w:spacing w:after="0" w:before="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El día escolar empieza cuando el estudiante entra a un edificio escolar y termina cuando el estudiante sale del edificio escolar por el día o después de la última campana, lo que ocurra primero.</w:t>
      </w:r>
    </w:p>
    <w:p w:rsidR="00000000" w:rsidDel="00000000" w:rsidP="00000000" w:rsidRDefault="00000000" w:rsidRPr="00000000" w14:paraId="00000011">
      <w:pPr>
        <w:spacing w:after="0" w:before="0" w:lineRule="auto"/>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2">
      <w:pPr>
        <w:spacing w:after="0" w:before="0" w:lineRule="auto"/>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Restricciones:</w:t>
      </w:r>
    </w:p>
    <w:p w:rsidR="00000000" w:rsidDel="00000000" w:rsidP="00000000" w:rsidRDefault="00000000" w:rsidRPr="00000000" w14:paraId="00000013">
      <w:pPr>
        <w:spacing w:after="0" w:before="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El uso de teléfonos celulares o de cualquier dispositivo electrónico capaz de capturar imágenes está estrictamente prohibido dentro de los vestidores y baños mientras se esté en la escuela, en un evento relacionado con la escuela o en un evento patrocinado por la escuela.</w:t>
      </w:r>
    </w:p>
    <w:p w:rsidR="00000000" w:rsidDel="00000000" w:rsidP="00000000" w:rsidRDefault="00000000" w:rsidRPr="00000000" w14:paraId="00000014">
      <w:pPr>
        <w:spacing w:after="0" w:before="0" w:lineRule="auto"/>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5">
      <w:pPr>
        <w:spacing w:after="0" w:before="0" w:lineRule="auto"/>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Consecuencias:</w:t>
      </w:r>
    </w:p>
    <w:p w:rsidR="00000000" w:rsidDel="00000000" w:rsidP="00000000" w:rsidRDefault="00000000" w:rsidRPr="00000000" w14:paraId="00000016">
      <w:pPr>
        <w:spacing w:after="0" w:before="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Los estudiantes que prendan, usen o retiren un dispositivo electrónico personal de comunicación de su lugar de almacenamiento recibirán consecuencias disciplinarias de acuerdo con el Código de Conducta Estudiantil.</w:t>
      </w:r>
    </w:p>
    <w:p w:rsidR="00000000" w:rsidDel="00000000" w:rsidP="00000000" w:rsidRDefault="00000000" w:rsidRPr="00000000" w14:paraId="00000017">
      <w:pPr>
        <w:spacing w:after="0" w:before="0" w:lineRule="auto"/>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8">
      <w:pPr>
        <w:spacing w:after="0" w:before="0" w:lineRule="auto"/>
        <w:rPr>
          <w:rFonts w:ascii="Merriweather" w:cs="Merriweather" w:eastAsia="Merriweather" w:hAnsi="Merriweathe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after="240" w:before="240" w:line="240" w:lineRule="auto"/>
              <w:rPr>
                <w:rFonts w:ascii="Merriweather" w:cs="Merriweather" w:eastAsia="Merriweather" w:hAnsi="Merriweather"/>
                <w:b w:val="1"/>
                <w:bCs w:val="1"/>
                <w:u w:val="single"/>
              </w:rPr>
            </w:pPr>
            <w:r w:rsidDel="00000000" w:rsidR="00000000" w:rsidRPr="00000000">
              <w:rPr>
                <w:rFonts w:ascii="Merriweather" w:cs="Merriweather" w:eastAsia="Merriweather" w:hAnsi="Merriweather"/>
                <w:b w:val="1"/>
                <w:bCs w:val="1"/>
                <w:u w:val="single"/>
                <w:rtl w:val="0"/>
              </w:rPr>
              <w:t xml:space="preserve">Frecuencia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after="240" w:before="240" w:line="240" w:lineRule="auto"/>
              <w:rPr>
                <w:rFonts w:ascii="Merriweather" w:cs="Merriweather" w:eastAsia="Merriweather" w:hAnsi="Merriweather"/>
                <w:b w:val="1"/>
                <w:bCs w:val="1"/>
                <w:u w:val="single"/>
              </w:rPr>
            </w:pPr>
            <w:r w:rsidDel="00000000" w:rsidR="00000000" w:rsidRPr="00000000">
              <w:rPr>
                <w:rFonts w:ascii="Merriweather" w:cs="Merriweather" w:eastAsia="Merriweather" w:hAnsi="Merriweather"/>
                <w:b w:val="1"/>
                <w:bCs w:val="1"/>
                <w:u w:val="single"/>
                <w:rtl w:val="0"/>
              </w:rPr>
              <w:t xml:space="preserve">Consecuencias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Merriweather" w:cs="Merriweather" w:eastAsia="Merriweather" w:hAnsi="Merriweath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after="240" w:before="240" w:lin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Primera ofensa</w:t>
            </w:r>
          </w:p>
          <w:p w:rsidR="00000000" w:rsidDel="00000000" w:rsidP="00000000" w:rsidRDefault="00000000" w:rsidRPr="00000000" w14:paraId="0000001D">
            <w:pPr>
              <w:widowControl w:val="0"/>
              <w:spacing w:line="240" w:lineRule="auto"/>
              <w:rPr>
                <w:rFonts w:ascii="Merriweather" w:cs="Merriweather" w:eastAsia="Merriweather" w:hAnsi="Merriweath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after="240" w:before="240" w:lin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Advertencia verbal y notificación a los padres (según el código local)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after="240" w:before="240" w:lin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*Confiscación del teléfono </w:t>
            </w:r>
          </w:p>
          <w:p w:rsidR="00000000" w:rsidDel="00000000" w:rsidP="00000000" w:rsidRDefault="00000000" w:rsidRPr="00000000" w14:paraId="00000020">
            <w:pPr>
              <w:widowControl w:val="0"/>
              <w:spacing w:line="240" w:lineRule="auto"/>
              <w:rPr>
                <w:rFonts w:ascii="Merriweather" w:cs="Merriweather" w:eastAsia="Merriweather" w:hAnsi="Merriweath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after="240" w:before="240" w:lin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Segunda ofensa</w:t>
            </w:r>
          </w:p>
          <w:p w:rsidR="00000000" w:rsidDel="00000000" w:rsidP="00000000" w:rsidRDefault="00000000" w:rsidRPr="00000000" w14:paraId="00000022">
            <w:pPr>
              <w:widowControl w:val="0"/>
              <w:spacing w:line="240" w:lineRule="auto"/>
              <w:rPr>
                <w:rFonts w:ascii="Merriweather" w:cs="Merriweather" w:eastAsia="Merriweather" w:hAnsi="Merriweath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after="240" w:before="240" w:lin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Advertencia verbal y junta con los padres (según el código local)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after="240" w:before="240" w:lin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*Confiscación del teléfono </w:t>
            </w:r>
          </w:p>
          <w:p w:rsidR="00000000" w:rsidDel="00000000" w:rsidP="00000000" w:rsidRDefault="00000000" w:rsidRPr="00000000" w14:paraId="00000025">
            <w:pPr>
              <w:widowControl w:val="0"/>
              <w:spacing w:line="240" w:lineRule="auto"/>
              <w:rPr>
                <w:rFonts w:ascii="Merriweather" w:cs="Merriweather" w:eastAsia="Merriweather" w:hAnsi="Merriweath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after="240" w:before="240" w:lin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Tercera y siguientes ofensas</w:t>
            </w:r>
          </w:p>
          <w:p w:rsidR="00000000" w:rsidDel="00000000" w:rsidP="00000000" w:rsidRDefault="00000000" w:rsidRPr="00000000" w14:paraId="00000027">
            <w:pPr>
              <w:widowControl w:val="0"/>
              <w:spacing w:line="240" w:lineRule="auto"/>
              <w:rPr>
                <w:rFonts w:ascii="Merriweather" w:cs="Merriweather" w:eastAsia="Merriweather" w:hAnsi="Merriweath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after="240" w:before="240" w:lin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Conferencia con los padres y uso de SCC: posesión de un dispositivo de telecomunicaciones u otro dispositivo electrónico (21 – Violación de SCC)</w:t>
            </w:r>
          </w:p>
          <w:p w:rsidR="00000000" w:rsidDel="00000000" w:rsidP="00000000" w:rsidRDefault="00000000" w:rsidRPr="00000000" w14:paraId="00000029">
            <w:pPr>
              <w:widowControl w:val="0"/>
              <w:spacing w:after="240" w:before="240" w:lin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Las posibles consecuencias pueden incluir, pero no se limitan a, detención, escuela en sábado, suspensión dentro de la escuela, suspensión fuera de la escuela y confiscación del teléfono.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Merriweather" w:cs="Merriweather" w:eastAsia="Merriweather" w:hAnsi="Merriweath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after="240" w:before="240" w:lin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Violaciones continuas</w:t>
            </w:r>
          </w:p>
          <w:p w:rsidR="00000000" w:rsidDel="00000000" w:rsidP="00000000" w:rsidRDefault="00000000" w:rsidRPr="00000000" w14:paraId="0000002C">
            <w:pPr>
              <w:widowControl w:val="0"/>
              <w:spacing w:line="240" w:lineRule="auto"/>
              <w:rPr>
                <w:rFonts w:ascii="Merriweather" w:cs="Merriweather" w:eastAsia="Merriweather" w:hAnsi="Merriweath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after="240" w:before="240" w:lin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Las violaciones repetidas de la conducta general podrían resultar en DAEP por violación persistente del Código de Conducta Estudiantil (SCC).</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Merriweather" w:cs="Merriweather" w:eastAsia="Merriweather" w:hAnsi="Merriweather"/>
              </w:rPr>
            </w:pPr>
            <w:r w:rsidDel="00000000" w:rsidR="00000000" w:rsidRPr="00000000">
              <w:rPr>
                <w:rtl w:val="0"/>
              </w:rPr>
            </w:r>
          </w:p>
        </w:tc>
      </w:tr>
    </w:tbl>
    <w:p w:rsidR="00000000" w:rsidDel="00000000" w:rsidP="00000000" w:rsidRDefault="00000000" w:rsidRPr="00000000" w14:paraId="0000002F">
      <w:pPr>
        <w:spacing w:after="240" w:before="240" w:lineRule="auto"/>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30">
      <w:pPr>
        <w:spacing w:after="0" w:before="0" w:lineRule="auto"/>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Confiscación del teléfono:</w:t>
      </w:r>
    </w:p>
    <w:p w:rsidR="00000000" w:rsidDel="00000000" w:rsidP="00000000" w:rsidRDefault="00000000" w:rsidRPr="00000000" w14:paraId="00000031">
      <w:pPr>
        <w:spacing w:after="0" w:before="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Maestros, empleados o administradores le pedirán al estudiante que entregue el dispositivo de comunicación. Los administradores y empleados de la escuela recordarán al estudiante y a sus padres la póliza y las consecuencias que habrá por violar el Código de Conducta Estudiantil. Un maestro o empleado de la escuela ingresará un registro del incidente en Frontline, usando el código local para posesión de un dispositivo de telecomunicaciones, con fines de seguimiento, en el primer y segundo incidente.</w:t>
      </w:r>
    </w:p>
    <w:p w:rsidR="00000000" w:rsidDel="00000000" w:rsidP="00000000" w:rsidRDefault="00000000" w:rsidRPr="00000000" w14:paraId="00000032">
      <w:pPr>
        <w:spacing w:after="240" w:before="240" w:lineRule="auto"/>
        <w:rPr>
          <w:rFonts w:ascii="Merriweather" w:cs="Merriweather" w:eastAsia="Merriweather" w:hAnsi="Merriweather"/>
        </w:rPr>
      </w:pPr>
      <w:r w:rsidDel="00000000" w:rsidR="00000000" w:rsidRPr="00000000">
        <w:rPr>
          <w:rFonts w:ascii="Merriweather" w:cs="Merriweather" w:eastAsia="Merriweather" w:hAnsi="Merriweather"/>
          <w:b w:val="1"/>
          <w:bCs w:val="1"/>
          <w:rtl w:val="0"/>
        </w:rPr>
        <w:t xml:space="preserve">Si el estudiante se rehúsa a cumplir con los requerimientos,</w:t>
      </w:r>
      <w:r w:rsidDel="00000000" w:rsidR="00000000" w:rsidRPr="00000000">
        <w:rPr>
          <w:rFonts w:ascii="Merriweather" w:cs="Merriweather" w:eastAsia="Merriweather" w:hAnsi="Merriweather"/>
          <w:rtl w:val="0"/>
        </w:rPr>
        <w:t xml:space="preserve"> un maestro llamará a un administrador de la escuela. Consecuencias adicionales pueden ser consideradas por no cumplir con la directiva de un miembro del personal de la escuela. Un administrador luego convertirá el incidente en una remisión, usando el código de PEIMS 21 – Violación del Código de Conducta Estudiantil, y asignará un código de acción que puede ser ISS, OSS o posible asignación en DAEP.</w:t>
      </w:r>
    </w:p>
    <w:p w:rsidR="00000000" w:rsidDel="00000000" w:rsidP="00000000" w:rsidRDefault="00000000" w:rsidRPr="00000000" w14:paraId="00000033">
      <w:pPr>
        <w:spacing w:after="240" w:before="240" w:lineRule="auto"/>
        <w:rPr>
          <w:rFonts w:ascii="Merriweather" w:cs="Merriweather" w:eastAsia="Merriweather" w:hAnsi="Merriweather"/>
          <w:i w:val="1"/>
          <w:iCs w:val="1"/>
        </w:rPr>
      </w:pPr>
      <w:r w:rsidDel="00000000" w:rsidR="00000000" w:rsidRPr="00000000">
        <w:rPr>
          <w:rFonts w:ascii="Merriweather" w:cs="Merriweather" w:eastAsia="Merriweather" w:hAnsi="Merriweather"/>
          <w:i w:val="1"/>
          <w:iCs w:val="1"/>
          <w:rtl w:val="0"/>
        </w:rPr>
        <w:t xml:space="preserve">Cualquier rehúso a entregar el dispositivo electrónico personal de comunicación cuando se le solicita se considera una violación del Código de Conducta Estudiantil (falta de cumplir con las directivas dadas por el personal de la escuela) y podría resultar en suspensión o en DAEP. El coordinador(a) de conducta de la escuela debe usar la discreción de los administradores para tomar la acción disciplinaria más adecuada, basada en el historial disciplinario del estudiante.</w:t>
      </w:r>
    </w:p>
    <w:p w:rsidR="00000000" w:rsidDel="00000000" w:rsidP="00000000" w:rsidRDefault="00000000" w:rsidRPr="00000000" w14:paraId="00000034">
      <w:pPr>
        <w:spacing w:after="0" w:before="0" w:lineRule="auto"/>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Primera y Segunda Ofensa:</w:t>
      </w:r>
    </w:p>
    <w:p w:rsidR="00000000" w:rsidDel="00000000" w:rsidP="00000000" w:rsidRDefault="00000000" w:rsidRPr="00000000" w14:paraId="00000035">
      <w:pPr>
        <w:spacing w:after="0" w:before="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Los teléfonos que son confiscados por un maestro o administrador, pueden ser retirados </w:t>
      </w:r>
      <w:r w:rsidDel="00000000" w:rsidR="00000000" w:rsidRPr="00000000">
        <w:rPr>
          <w:rFonts w:ascii="Merriweather" w:cs="Merriweather" w:eastAsia="Merriweather" w:hAnsi="Merriweather"/>
          <w:u w:val="single"/>
          <w:rtl w:val="0"/>
        </w:rPr>
        <w:t xml:space="preserve">por el estudiante o el padre al siguiente día escolar.</w:t>
      </w:r>
      <w:r w:rsidDel="00000000" w:rsidR="00000000" w:rsidRPr="00000000">
        <w:rPr>
          <w:rtl w:val="0"/>
        </w:rPr>
      </w:r>
    </w:p>
    <w:p w:rsidR="00000000" w:rsidDel="00000000" w:rsidP="00000000" w:rsidRDefault="00000000" w:rsidRPr="00000000" w14:paraId="00000036">
      <w:pPr>
        <w:numPr>
          <w:ilvl w:val="0"/>
          <w:numId w:val="1"/>
        </w:numPr>
        <w:spacing w:after="0" w:before="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Primera ofensa: El estudiante puede recoger el teléfono, con notificación a los padres.</w:t>
      </w:r>
    </w:p>
    <w:p w:rsidR="00000000" w:rsidDel="00000000" w:rsidP="00000000" w:rsidRDefault="00000000" w:rsidRPr="00000000" w14:paraId="00000037">
      <w:pPr>
        <w:numPr>
          <w:ilvl w:val="0"/>
          <w:numId w:val="1"/>
        </w:numPr>
        <w:spacing w:after="0" w:before="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Segunda ofensa: Se requiere que el padre recoja el teléfono personalmente.</w:t>
      </w:r>
    </w:p>
    <w:p w:rsidR="00000000" w:rsidDel="00000000" w:rsidP="00000000" w:rsidRDefault="00000000" w:rsidRPr="00000000" w14:paraId="00000038">
      <w:pPr>
        <w:spacing w:after="240" w:befor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*Si el teléfono es confiscado y la primera o segunda ofensa ocurren en el último día de la semana escolar, el padre o tutor legal del estudiante puede recoger el dispositivo de comunicación personal al final de ese mismo día escolar.</w:t>
      </w:r>
    </w:p>
    <w:p w:rsidR="00000000" w:rsidDel="00000000" w:rsidP="00000000" w:rsidRDefault="00000000" w:rsidRPr="00000000" w14:paraId="00000039">
      <w:pPr>
        <w:spacing w:after="0" w:before="0" w:lineRule="auto"/>
        <w:rPr>
          <w:rFonts w:ascii="Merriweather" w:cs="Merriweather" w:eastAsia="Merriweather" w:hAnsi="Merriweather"/>
        </w:rPr>
      </w:pPr>
      <w:r w:rsidDel="00000000" w:rsidR="00000000" w:rsidRPr="00000000">
        <w:rPr>
          <w:rFonts w:ascii="Merriweather" w:cs="Merriweather" w:eastAsia="Merriweather" w:hAnsi="Merriweather"/>
          <w:b w:val="1"/>
          <w:bCs w:val="1"/>
          <w:rtl w:val="0"/>
        </w:rPr>
        <w:t xml:space="preserve">Desecho del teléfono</w:t>
      </w:r>
      <w:r w:rsidDel="00000000" w:rsidR="00000000" w:rsidRPr="00000000">
        <w:rPr>
          <w:rFonts w:ascii="Merriweather" w:cs="Merriweather" w:eastAsia="Merriweather" w:hAnsi="Merriweather"/>
          <w:rtl w:val="0"/>
        </w:rPr>
        <w:t xml:space="preserve"> (FNCE Local)</w:t>
      </w:r>
    </w:p>
    <w:p w:rsidR="00000000" w:rsidDel="00000000" w:rsidP="00000000" w:rsidRDefault="00000000" w:rsidRPr="00000000" w14:paraId="0000003A">
      <w:pPr>
        <w:spacing w:after="0" w:before="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De acuerdo con el código 37.082 de Educación de Texas, si un padre o tutor no ha retirado el dispositivo personal de comunicación después de un tiempo razonable, el distrito enviará una </w:t>
      </w:r>
      <w:r w:rsidDel="00000000" w:rsidR="00000000" w:rsidRPr="00000000">
        <w:rPr>
          <w:rFonts w:ascii="Merriweather" w:cs="Merriweather" w:eastAsia="Merriweather" w:hAnsi="Merriweather"/>
          <w:u w:val="single"/>
          <w:rtl w:val="0"/>
        </w:rPr>
        <w:t xml:space="preserve">notificación escrita</w:t>
      </w:r>
      <w:r w:rsidDel="00000000" w:rsidR="00000000" w:rsidRPr="00000000">
        <w:rPr>
          <w:rFonts w:ascii="Merriweather" w:cs="Merriweather" w:eastAsia="Merriweather" w:hAnsi="Merriweather"/>
          <w:rtl w:val="0"/>
        </w:rPr>
        <w:t xml:space="preserve"> al padre o tutor del estudiante. Si el estudiante tiene 18 años, se enviará una carta 90 días antes acerca de la intención de desechar el dispositivo.</w:t>
      </w:r>
    </w:p>
    <w:p w:rsidR="00000000" w:rsidDel="00000000" w:rsidP="00000000" w:rsidRDefault="00000000" w:rsidRPr="00000000" w14:paraId="0000003B">
      <w:pPr>
        <w:spacing w:after="0" w:before="0" w:lineRule="auto"/>
        <w:rPr>
          <w:rFonts w:ascii="Merriweather" w:cs="Merriweather" w:eastAsia="Merriweather" w:hAnsi="Merriweathe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