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gridCol w:w="1575"/>
        <w:gridCol w:w="1524"/>
        <w:gridCol w:w="3137"/>
        <w:tblGridChange w:id="0">
          <w:tblGrid>
            <w:gridCol w:w="3114"/>
            <w:gridCol w:w="1575"/>
            <w:gridCol w:w="1524"/>
            <w:gridCol w:w="3137"/>
          </w:tblGrid>
        </w:tblGridChange>
      </w:tblGrid>
      <w:tr>
        <w:trPr>
          <w:cantSplit w:val="0"/>
          <w:trHeight w:val="983" w:hRule="atLeast"/>
          <w:tblHeader w:val="0"/>
        </w:trPr>
        <w:tc>
          <w:tcPr>
            <w:shd w:fill="8eaadb" w:val="clear"/>
          </w:tcPr>
          <w:p w:rsidR="00000000" w:rsidDel="00000000" w:rsidP="00000000" w:rsidRDefault="00000000" w:rsidRPr="00000000" w14:paraId="00000002">
            <w:pPr>
              <w:jc w:val="center"/>
              <w:rPr>
                <w:b w:val="1"/>
                <w:bCs w:val="1"/>
                <w:sz w:val="24"/>
                <w:szCs w:val="24"/>
              </w:rPr>
            </w:pPr>
            <w:bookmarkStart w:colFirst="0" w:colLast="0" w:name="_gjdgxs" w:id="0"/>
            <w:bookmarkEnd w:id="0"/>
            <w:r w:rsidDel="00000000" w:rsidR="00000000" w:rsidRPr="00000000">
              <w:rPr>
                <w:b w:val="1"/>
                <w:bCs w:val="1"/>
                <w:sz w:val="24"/>
                <w:szCs w:val="24"/>
                <w:rtl w:val="0"/>
              </w:rPr>
              <w:t xml:space="preserve">Instructor Name:</w:t>
            </w:r>
          </w:p>
          <w:p w:rsidR="00000000" w:rsidDel="00000000" w:rsidP="00000000" w:rsidRDefault="00000000" w:rsidRPr="00000000" w14:paraId="00000003">
            <w:pPr>
              <w:jc w:val="center"/>
              <w:rPr>
                <w:b w:val="1"/>
                <w:bCs w:val="1"/>
                <w:sz w:val="24"/>
                <w:szCs w:val="24"/>
              </w:rPr>
            </w:pPr>
            <w:r w:rsidDel="00000000" w:rsidR="00000000" w:rsidRPr="00000000">
              <w:rPr>
                <w:b w:val="1"/>
                <w:bCs w:val="1"/>
                <w:sz w:val="24"/>
                <w:szCs w:val="24"/>
                <w:rtl w:val="0"/>
              </w:rPr>
              <w:t xml:space="preserve">Instructor 2</w:t>
            </w:r>
          </w:p>
        </w:tc>
        <w:tc>
          <w:tcPr>
            <w:gridSpan w:val="2"/>
            <w:shd w:fill="8eaadb" w:val="clear"/>
          </w:tcPr>
          <w:p w:rsidR="00000000" w:rsidDel="00000000" w:rsidP="00000000" w:rsidRDefault="00000000" w:rsidRPr="00000000" w14:paraId="00000004">
            <w:pPr>
              <w:jc w:val="center"/>
              <w:rPr>
                <w:b w:val="1"/>
                <w:bCs w:val="1"/>
                <w:sz w:val="24"/>
                <w:szCs w:val="24"/>
              </w:rPr>
            </w:pPr>
            <w:r w:rsidDel="00000000" w:rsidR="00000000" w:rsidRPr="00000000">
              <w:rPr>
                <w:b w:val="1"/>
                <w:bCs w:val="1"/>
                <w:sz w:val="24"/>
                <w:szCs w:val="24"/>
                <w:rtl w:val="0"/>
              </w:rPr>
              <w:t xml:space="preserve">Evaluator Name:</w:t>
            </w:r>
          </w:p>
          <w:p w:rsidR="00000000" w:rsidDel="00000000" w:rsidP="00000000" w:rsidRDefault="00000000" w:rsidRPr="00000000" w14:paraId="00000005">
            <w:pPr>
              <w:jc w:val="center"/>
              <w:rPr>
                <w:b w:val="1"/>
                <w:bCs w:val="1"/>
                <w:sz w:val="24"/>
                <w:szCs w:val="24"/>
              </w:rPr>
            </w:pPr>
            <w:r w:rsidDel="00000000" w:rsidR="00000000" w:rsidRPr="00000000">
              <w:rPr>
                <w:b w:val="1"/>
                <w:bCs w:val="1"/>
                <w:sz w:val="24"/>
                <w:szCs w:val="24"/>
                <w:rtl w:val="0"/>
              </w:rPr>
              <w:t xml:space="preserve">Alex Escareno</w:t>
            </w:r>
          </w:p>
        </w:tc>
        <w:tc>
          <w:tcPr>
            <w:shd w:fill="8eaadb" w:val="clear"/>
          </w:tcPr>
          <w:p w:rsidR="00000000" w:rsidDel="00000000" w:rsidP="00000000" w:rsidRDefault="00000000" w:rsidRPr="00000000" w14:paraId="00000007">
            <w:pPr>
              <w:jc w:val="center"/>
              <w:rPr>
                <w:b w:val="1"/>
                <w:bCs w:val="1"/>
                <w:sz w:val="24"/>
                <w:szCs w:val="24"/>
              </w:rPr>
            </w:pPr>
            <w:r w:rsidDel="00000000" w:rsidR="00000000" w:rsidRPr="00000000">
              <w:rPr>
                <w:b w:val="1"/>
                <w:bCs w:val="1"/>
                <w:sz w:val="24"/>
                <w:szCs w:val="24"/>
                <w:rtl w:val="0"/>
              </w:rPr>
              <w:t xml:space="preserve">Date/Time:</w:t>
            </w:r>
          </w:p>
          <w:p w:rsidR="00000000" w:rsidDel="00000000" w:rsidP="00000000" w:rsidRDefault="00000000" w:rsidRPr="00000000" w14:paraId="00000008">
            <w:pPr>
              <w:jc w:val="center"/>
              <w:rPr>
                <w:b w:val="1"/>
                <w:bCs w:val="1"/>
                <w:sz w:val="24"/>
                <w:szCs w:val="24"/>
              </w:rPr>
            </w:pPr>
            <w:r w:rsidDel="00000000" w:rsidR="00000000" w:rsidRPr="00000000">
              <w:rPr>
                <w:b w:val="1"/>
                <w:bCs w:val="1"/>
                <w:sz w:val="24"/>
                <w:szCs w:val="24"/>
                <w:rtl w:val="0"/>
              </w:rPr>
              <w:t xml:space="preserve">3 Dec at 1:30 p.m.</w:t>
            </w:r>
          </w:p>
        </w:tc>
      </w:tr>
      <w:tr>
        <w:trPr>
          <w:cantSplit w:val="0"/>
          <w:trHeight w:val="1637" w:hRule="atLeast"/>
          <w:tblHeader w:val="0"/>
        </w:trPr>
        <w:tc>
          <w:tcPr>
            <w:gridSpan w:val="4"/>
          </w:tcPr>
          <w:p w:rsidR="00000000" w:rsidDel="00000000" w:rsidP="00000000" w:rsidRDefault="00000000" w:rsidRPr="00000000" w14:paraId="00000009">
            <w:pPr>
              <w:rPr/>
            </w:pPr>
            <w:r w:rsidDel="00000000" w:rsidR="00000000" w:rsidRPr="00000000">
              <w:rPr>
                <w:rtl w:val="0"/>
              </w:rPr>
              <w:t xml:space="preserve">What are the students learning today?</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u w:val="none"/>
              </w:rPr>
            </w:pPr>
            <w:r w:rsidDel="00000000" w:rsidR="00000000" w:rsidRPr="00000000">
              <w:rPr>
                <w:rtl w:val="0"/>
              </w:rPr>
              <w:t xml:space="preserve">Chapter 22 Case Studies</w:t>
            </w:r>
            <w:r w:rsidDel="00000000" w:rsidR="00000000" w:rsidRPr="00000000">
              <w:rPr>
                <w:rtl w:val="0"/>
              </w:rPr>
            </w:r>
          </w:p>
        </w:tc>
      </w:tr>
      <w:tr>
        <w:trPr>
          <w:cantSplit w:val="0"/>
          <w:trHeight w:val="2119" w:hRule="atLeast"/>
          <w:tblHeader w:val="0"/>
        </w:trPr>
        <w:tc>
          <w:tcPr>
            <w:gridSpan w:val="4"/>
            <w:tcBorders>
              <w:bottom w:color="000000" w:space="0" w:sz="4" w:val="single"/>
            </w:tcBorders>
          </w:tcPr>
          <w:p w:rsidR="00000000" w:rsidDel="00000000" w:rsidP="00000000" w:rsidRDefault="00000000" w:rsidRPr="00000000" w14:paraId="0000000F">
            <w:pPr>
              <w:rPr/>
            </w:pPr>
            <w:r w:rsidDel="00000000" w:rsidR="00000000" w:rsidRPr="00000000">
              <w:rPr>
                <w:rtl w:val="0"/>
              </w:rPr>
              <w:t xml:space="preserve">Notes:</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u w:val="none"/>
              </w:rPr>
            </w:pPr>
            <w:r w:rsidDel="00000000" w:rsidR="00000000" w:rsidRPr="00000000">
              <w:rPr>
                <w:rtl w:val="0"/>
              </w:rPr>
              <w:t xml:space="preserve">Students working in small groups on a case study: a 23- year old develops nausea, vomiting, abdominal cramping, and diarrhea four hours after eating deali chicken salad….and provides five questions for students to discern, such as: likely diagnosis, route of exposure, different from CO poisoning, eMT treatment, and oes it require emergent transport?</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u w:val="none"/>
              </w:rPr>
            </w:pPr>
            <w:r w:rsidDel="00000000" w:rsidR="00000000" w:rsidRPr="00000000">
              <w:rPr>
                <w:rtl w:val="0"/>
              </w:rPr>
              <w:t xml:space="preserve">Students heard discussing questions. Students using their textbook as a resource</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u w:val="none"/>
              </w:rPr>
            </w:pPr>
            <w:r w:rsidDel="00000000" w:rsidR="00000000" w:rsidRPr="00000000">
              <w:rPr>
                <w:rtl w:val="0"/>
              </w:rPr>
              <w:t xml:space="preserve">Instructor redirects attention back on her. Class goes over case study. Instructor rolls a dice and gets a 5  (what is this for?)</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u w:val="none"/>
              </w:rPr>
            </w:pPr>
            <w:r w:rsidDel="00000000" w:rsidR="00000000" w:rsidRPr="00000000">
              <w:rPr>
                <w:rtl w:val="0"/>
              </w:rPr>
              <w:t xml:space="preserve">One student quietly checks themselves out to go to the bathroom</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u w:val="none"/>
              </w:rPr>
            </w:pPr>
            <w:r w:rsidDel="00000000" w:rsidR="00000000" w:rsidRPr="00000000">
              <w:rPr>
                <w:rtl w:val="0"/>
              </w:rPr>
              <w:t xml:space="preserve">Instructor reviews question by question. Calls one student over and asks them the dose of zofran. One student says 4mg, one says 2 mg. Instructor asks what is the time between doses. S3 says 10 min</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u w:val="none"/>
              </w:rPr>
            </w:pPr>
            <w:r w:rsidDel="00000000" w:rsidR="00000000" w:rsidRPr="00000000">
              <w:rPr>
                <w:rtl w:val="0"/>
              </w:rPr>
              <w:t xml:space="preserve">Students transition to case study 3 and have six minutes. Student asks a question on food poisioning and if it can causes significant damage. Instructor redirects attention to ask questions to the class about the two viruses that cause food poisoning. </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u w:val="none"/>
              </w:rPr>
            </w:pPr>
            <w:r w:rsidDel="00000000" w:rsidR="00000000" w:rsidRPr="00000000">
              <w:rPr>
                <w:rtl w:val="0"/>
              </w:rPr>
              <w:t xml:space="preserve">Students get back on track with case study 3</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u w:val="none"/>
              </w:rPr>
            </w:pPr>
            <w:r w:rsidDel="00000000" w:rsidR="00000000" w:rsidRPr="00000000">
              <w:rPr>
                <w:rtl w:val="0"/>
              </w:rPr>
              <w:t xml:space="preserve">Students are quiet this case study. Instructor encourages students to talk amongst themselves and collaborate </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u w:val="none"/>
              </w:rPr>
            </w:pPr>
            <w:r w:rsidDel="00000000" w:rsidR="00000000" w:rsidRPr="00000000">
              <w:rPr>
                <w:rtl w:val="0"/>
              </w:rPr>
              <w:t xml:space="preserve">Students swap chairs</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u w:val="none"/>
              </w:rPr>
            </w:pPr>
            <w:r w:rsidDel="00000000" w:rsidR="00000000" w:rsidRPr="00000000">
              <w:rPr>
                <w:rtl w:val="0"/>
              </w:rPr>
              <w:t xml:space="preserve">Instructor tells story about a call she received in the field </w:t>
            </w:r>
          </w:p>
        </w:tc>
      </w:tr>
      <w:tr>
        <w:trPr>
          <w:cantSplit w:val="0"/>
          <w:trHeight w:val="288" w:hRule="atLeast"/>
          <w:tblHeader w:val="0"/>
        </w:trPr>
        <w:tc>
          <w:tcPr>
            <w:gridSpan w:val="4"/>
            <w:tcBorders>
              <w:bottom w:color="000000" w:space="0" w:sz="0" w:val="nil"/>
            </w:tcBorders>
          </w:tcPr>
          <w:p w:rsidR="00000000" w:rsidDel="00000000" w:rsidP="00000000" w:rsidRDefault="00000000" w:rsidRPr="00000000" w14:paraId="0000001D">
            <w:pPr>
              <w:rPr/>
            </w:pPr>
            <w:r w:rsidDel="00000000" w:rsidR="00000000" w:rsidRPr="00000000">
              <w:rPr>
                <w:rtl w:val="0"/>
              </w:rPr>
              <w:t xml:space="preserve">What I observed today included: </w:t>
            </w:r>
          </w:p>
        </w:tc>
      </w:tr>
      <w:tr>
        <w:trPr>
          <w:cantSplit w:val="0"/>
          <w:trHeight w:val="2424" w:hRule="atLeast"/>
          <w:tblHeader w:val="0"/>
        </w:trPr>
        <w:tc>
          <w:tcPr>
            <w:gridSpan w:val="2"/>
            <w:tcBorders>
              <w:top w:color="000000" w:space="0" w:sz="0" w:val="nil"/>
              <w:bottom w:color="000000" w:space="0" w:sz="0" w:val="nil"/>
              <w:right w:color="000000" w:space="0" w:sz="0" w:val="nil"/>
            </w:tcBorders>
          </w:tcPr>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Demonstration (Student led)</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Note-taking</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Literacy </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Group Work </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Think-Pair-Share</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Formative Assessment of Students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1"/>
                <w:bCs w:val="1"/>
                <w:i w:val="0"/>
                <w:iCs w:val="0"/>
                <w:smallCaps w:val="0"/>
                <w:strike w:val="0"/>
                <w:color w:val="000000"/>
                <w:sz w:val="22"/>
                <w:szCs w:val="22"/>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Questioning as assessment</w:t>
            </w:r>
          </w:p>
        </w:tc>
        <w:tc>
          <w:tcPr>
            <w:gridSpan w:val="2"/>
            <w:tcBorders>
              <w:top w:color="000000" w:space="0" w:sz="0" w:val="nil"/>
              <w:left w:color="000000" w:space="0" w:sz="0" w:val="nil"/>
              <w:bottom w:color="000000" w:space="0" w:sz="0" w:val="nil"/>
            </w:tcBorders>
          </w:tcPr>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Presentations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Technology Utilization</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Student Review</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Summative Assessment of Students</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Rubric Utilization</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Relating Concepts to business and industry</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1"/>
                <w:bCs w:val="1"/>
                <w:i w:val="0"/>
                <w:iCs w:val="0"/>
                <w:smallCaps w:val="0"/>
                <w:strike w:val="0"/>
                <w:color w:val="000000"/>
                <w:sz w:val="22"/>
                <w:szCs w:val="22"/>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Story-telling</w:t>
            </w:r>
          </w:p>
        </w:tc>
      </w:tr>
      <w:tr>
        <w:trPr>
          <w:cantSplit w:val="0"/>
          <w:trHeight w:val="435.12561035156244" w:hRule="atLeast"/>
          <w:tblHeader w:val="0"/>
        </w:trPr>
        <w:tc>
          <w:tcPr>
            <w:gridSpan w:val="2"/>
            <w:tcBorders>
              <w:top w:color="000000" w:space="0" w:sz="0" w:val="nil"/>
              <w:right w:color="000000" w:space="0" w:sz="0" w:val="nil"/>
            </w:tcBorders>
          </w:tcPr>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Other:</w:t>
            </w:r>
            <w:r w:rsidDel="00000000" w:rsidR="00000000" w:rsidRPr="00000000">
              <w:rPr>
                <w:rtl w:val="0"/>
              </w:rPr>
            </w:r>
          </w:p>
        </w:tc>
        <w:tc>
          <w:tcPr>
            <w:gridSpan w:val="2"/>
            <w:tcBorders>
              <w:top w:color="000000" w:space="0" w:sz="0" w:val="nil"/>
              <w:left w:color="000000" w:space="0" w:sz="0" w:val="nil"/>
            </w:tcBorders>
          </w:tcPr>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Other: Jigsaw</w:t>
            </w:r>
          </w:p>
        </w:tc>
      </w:tr>
      <w:tr>
        <w:trPr>
          <w:cantSplit w:val="0"/>
          <w:trHeight w:val="305" w:hRule="atLeast"/>
          <w:tblHeader w:val="0"/>
        </w:trPr>
        <w:tc>
          <w:tcPr>
            <w:gridSpan w:val="4"/>
            <w:shd w:fill="8eaadb" w:val="clear"/>
          </w:tcPr>
          <w:p w:rsidR="00000000" w:rsidDel="00000000" w:rsidP="00000000" w:rsidRDefault="00000000" w:rsidRPr="00000000" w14:paraId="00000035">
            <w:pPr>
              <w:jc w:val="center"/>
              <w:rPr>
                <w:b w:val="1"/>
                <w:bCs w:val="1"/>
              </w:rPr>
            </w:pPr>
            <w:r w:rsidDel="00000000" w:rsidR="00000000" w:rsidRPr="00000000">
              <w:rPr>
                <w:b w:val="1"/>
                <w:bCs w:val="1"/>
                <w:rtl w:val="0"/>
              </w:rPr>
              <w:t xml:space="preserve">Feedback from Evaluator</w:t>
            </w:r>
          </w:p>
        </w:tc>
      </w:tr>
      <w:tr>
        <w:trPr>
          <w:cantSplit w:val="0"/>
          <w:trHeight w:val="3743" w:hRule="atLeast"/>
          <w:tblHeader w:val="0"/>
        </w:trPr>
        <w:tc>
          <w:tcPr>
            <w:gridSpan w:val="4"/>
          </w:tcPr>
          <w:p w:rsidR="00000000" w:rsidDel="00000000" w:rsidP="00000000" w:rsidRDefault="00000000" w:rsidRPr="00000000" w14:paraId="00000039">
            <w:pPr>
              <w:rPr/>
            </w:pPr>
            <w:r w:rsidDel="00000000" w:rsidR="00000000" w:rsidRPr="00000000">
              <w:rPr>
                <w:rtl w:val="0"/>
              </w:rPr>
              <w:t xml:space="preserve">This is a very engaged group of students. Over the past seven years I’ve had a front row seat of your development as an instructor from a new teacher who received no orientation until the following summer to one who facilitates learning in their classroom. One of the impressive aspects of your classroom is how it operates: very much like a conductor guiding a symphony as your students seem to know exactly what is expected of them and what they need to do. These students are very impressive in terms of their confidence speaking about the case study, their ability to dive deeply into the technical knowledge of this career, and your leadership in this class. Overall, very well done. </w:t>
            </w:r>
          </w:p>
        </w:tc>
      </w:tr>
    </w:tbl>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X____________________________________________________________________________________</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