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Lake County Tech Campus Foundation – Updated Timeline (Now – July 2025)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Goal Area: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Finance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Strategy: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Expand Revenue Through Strategic External Partnerships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Phase 1: Completed Steps (Before January 2025)</w:t>
      </w:r>
    </w:p>
    <w:tbl>
      <w:tblPr>
        <w:tblStyle w:val="Table1"/>
        <w:tblW w:w="12960.0" w:type="dxa"/>
        <w:jc w:val="left"/>
        <w:tblLayout w:type="fixed"/>
        <w:tblLook w:val="0400"/>
      </w:tblPr>
      <w:tblGrid>
        <w:gridCol w:w="4357"/>
        <w:gridCol w:w="1369"/>
        <w:gridCol w:w="7234"/>
        <w:tblGridChange w:id="0">
          <w:tblGrid>
            <w:gridCol w:w="4357"/>
            <w:gridCol w:w="1369"/>
            <w:gridCol w:w="7234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Action Steps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Status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Notes / Responsible Party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Form Foundation Planning Committee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sz w:val="22"/>
                <w:szCs w:val="22"/>
              </w:rPr>
            </w:pPr>
            <w:sdt>
              <w:sdtPr>
                <w:id w:val="-729539719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✅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Completed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Committee members: Tech Campus Foundation and Stakeholder Relations Office, Executive Director, Business Manager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File nonprofit status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sz w:val="22"/>
                <w:szCs w:val="22"/>
              </w:rPr>
            </w:pPr>
            <w:sdt>
              <w:sdtPr>
                <w:id w:val="-2084414162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✅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Completed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Legal status confirmed; Foundation recognized as a 501(c)(3)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Draft initial bylaws, mission, and vision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sz w:val="22"/>
                <w:szCs w:val="22"/>
              </w:rPr>
            </w:pPr>
            <w:sdt>
              <w:sdtPr>
                <w:id w:val="-734277107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⚙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In progress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Preliminary drafts exist; to be refined with input from Planning Committee and Board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Develop preliminary Director job description / title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sz w:val="22"/>
                <w:szCs w:val="22"/>
                <w:rtl w:val="0"/>
              </w:rPr>
              <w:t xml:space="preserve">Completed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Tech Campus Foundation and Stakeholder Relations Office; formal posting to follow bylaws approval</w:t>
            </w:r>
          </w:p>
        </w:tc>
      </w:tr>
    </w:tbl>
    <w:p w:rsidR="00000000" w:rsidDel="00000000" w:rsidP="00000000" w:rsidRDefault="00000000" w:rsidRPr="00000000" w14:paraId="00000014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Phase 2: Pre-Launch Board Activities (January – May 2025)</w:t>
      </w:r>
    </w:p>
    <w:tbl>
      <w:tblPr>
        <w:tblStyle w:val="Table2"/>
        <w:tblW w:w="12960.0" w:type="dxa"/>
        <w:jc w:val="left"/>
        <w:tblLayout w:type="fixed"/>
        <w:tblLook w:val="0400"/>
      </w:tblPr>
      <w:tblGrid>
        <w:gridCol w:w="1035"/>
        <w:gridCol w:w="5029"/>
        <w:gridCol w:w="1982"/>
        <w:gridCol w:w="4914"/>
        <w:tblGridChange w:id="0">
          <w:tblGrid>
            <w:gridCol w:w="1035"/>
            <w:gridCol w:w="5029"/>
            <w:gridCol w:w="1982"/>
            <w:gridCol w:w="4914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Meeting 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Action Steps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Responsible Party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Progress Monitoring / Notes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Jan 15,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Introductory Planning Committee/Board meeting with potential members; review draft bylaws, mission, vision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Tech Campus Foundation and Stakeholder Relations Office &amp; Executive Director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Meeting minutes, % attendance recorded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Feb 5,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Planning Committee meeting to refine bylaws, finalize Director job description, and review fundraising strategy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Planning Committee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Minutes submitted; prepare recommendations for Board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Mar 12,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Planning Committee final review of bylaws, fundraising strategy, and public awareness plan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Planning Committee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Minutes submitted; prepare final materials for Board approval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Apr 16,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Submit final bylaws and mission/vision to Planning Committee and Executive Director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Planning Committee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Final draft approved internally; ready for Board approval in May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May 14,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Introducing official Foundation Board members; conducting inaugural Foundation meeting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Strategic Lead &amp; Executive Director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Approve bylaws, confirm Board members, finalize action plan and committees, confirm Director hiring plan</w:t>
            </w:r>
          </w:p>
        </w:tc>
      </w:tr>
    </w:tbl>
    <w:p w:rsidR="00000000" w:rsidDel="00000000" w:rsidP="00000000" w:rsidRDefault="00000000" w:rsidRPr="00000000" w14:paraId="0000002E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Phase 3: Foundation Launch (June – July 2025)</w:t>
      </w:r>
    </w:p>
    <w:tbl>
      <w:tblPr>
        <w:tblStyle w:val="Table3"/>
        <w:tblW w:w="12960.0" w:type="dxa"/>
        <w:jc w:val="left"/>
        <w:tblLayout w:type="fixed"/>
        <w:tblLook w:val="0400"/>
      </w:tblPr>
      <w:tblGrid>
        <w:gridCol w:w="1283"/>
        <w:gridCol w:w="3814"/>
        <w:gridCol w:w="1748"/>
        <w:gridCol w:w="6115"/>
        <w:tblGridChange w:id="0">
          <w:tblGrid>
            <w:gridCol w:w="1283"/>
            <w:gridCol w:w="3814"/>
            <w:gridCol w:w="1748"/>
            <w:gridCol w:w="6115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Timeline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Action Steps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Responsible Party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Progress Monitoring / Notes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June 2025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Finalize hiring of Tech Campus Foundation and Stakeholder Relations Officer (if approved by Board)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Strategic Lead &amp; Board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Director onboarding completed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June – July 2025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Launch fundraising strategy and public awareness campaign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Strategic Lead &amp; Board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Strategy documented; plan major public launch event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July 1,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Official Foundation Launch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Strategic Lead &amp; Board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All operations active; begin accepting gifts, implementing programs, scholarships, and certifications</w:t>
            </w:r>
          </w:p>
        </w:tc>
      </w:tr>
    </w:tbl>
    <w:p w:rsidR="00000000" w:rsidDel="00000000" w:rsidP="00000000" w:rsidRDefault="00000000" w:rsidRPr="00000000" w14:paraId="00000040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Phase 4: Ongoing Monitoring (FY26)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Board Meetings: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Monthly for the first year (Jan – Dec 2025), then six times per year in FY26, plus one annual 4-hour planning meeting.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Evaluation: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Adjust strategies based on progress toward revenue, student access, and equity initiatives.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Annual Report: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Present outcomes and financial report to LCTC Board of Control at the final FY26 meeting.</w:t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Indicators of Success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Planning Committee and Board meetings held with documented minutes and attendance.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Bylaws approved, Board established, and Tech Campus Foundation and Stakeholder Relations Office hired.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Fundraising strategy implemented; donations secured.</w:t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 Unicode MS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9060A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9060A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9060A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9060A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9060A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9060A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9060A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9060A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9060A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9060A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9060A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9060A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49060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49060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9060A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9060A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49060A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49060A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9060A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9060A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49060A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IOnrVRgjTUhXhhPLe1FV2oi0Cg==">CgMxLjAaMAoBMBIrCikIB0IlChFRdWF0dHJvY2VudG8gU2FucxIQQXJpYWwgVW5pY29kZSBNUxowCgExEisKKQgHQiUKEVF1YXR0cm9jZW50byBTYW5zEhBBcmlhbCBVbmljb2RlIE1TGjAKATISKwopCAdCJQoRUXVhdHRyb2NlbnRvIFNhbnMSEEFyaWFsIFVuaWNvZGUgTVM4AHIhMWQza0Y4NHM5ekgxamREMWlIcU9iSnJiS2FUdlp3Ump5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2025-11-10T20:41:00Z</dcterms:created>
  <dc:creator>Elizabeth Del Rio</dc:creator>
</cp:coreProperties>
</file>