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771B" w14:textId="22D610AF" w:rsidR="004010FE" w:rsidRPr="00803713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11 de diciembre de 2025</w:t>
      </w:r>
    </w:p>
    <w:p w14:paraId="73DC784C" w14:textId="75A8233F" w:rsidR="004010FE" w:rsidRPr="004010FE" w:rsidRDefault="004010FE" w:rsidP="004010FE">
      <w:pPr>
        <w:spacing w:before="100" w:beforeAutospacing="1" w:after="100" w:afterAutospacing="1" w:line="240" w:lineRule="auto"/>
        <w:jc w:val="center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“C” Lo que Hemos Logrado: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br/>
        <w:t>¡Una Comunidad Unificada en Camino hacia el Oro!</w:t>
      </w:r>
    </w:p>
    <w:p w14:paraId="6BFFF8D0" w14:textId="77777777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Querida Comunidad de </w:t>
      </w:r>
      <w:proofErr w:type="spellStart"/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Faith</w:t>
      </w:r>
      <w:proofErr w:type="spellEnd"/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 </w:t>
      </w:r>
      <w:proofErr w:type="spellStart"/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Family</w:t>
      </w:r>
      <w:proofErr w:type="spellEnd"/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 </w:t>
      </w:r>
      <w:proofErr w:type="spellStart"/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Academy</w:t>
      </w:r>
      <w:proofErr w:type="spellEnd"/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:</w:t>
      </w:r>
    </w:p>
    <w:p w14:paraId="55F9317B" w14:textId="79484AB5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Al cerrar el semestre y entrar en las vacaciones de invierno, es el momento perfecto para ver—sí, ver con “C”—todo lo que hemos logrado juntos como un equipo unificado de personal 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uidadoso, padres 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omprometidos, estudiantes 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o</w:t>
      </w:r>
      <w:r w:rsidR="00D7043B" w:rsidRPr="00803713">
        <w:rPr>
          <w:rFonts w:ascii="Aptos" w:eastAsia="Times New Roman" w:hAnsi="Aptos" w:cs="Times New Roman"/>
          <w:sz w:val="19"/>
          <w:szCs w:val="19"/>
          <w:lang w:val="es-ES"/>
        </w:rPr>
        <w:t>mpasiv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os y una comunidad profundamente 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onectada.</w:t>
      </w:r>
    </w:p>
    <w:p w14:paraId="53EC2781" w14:textId="77777777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Desde las aulas hasta las competencias, desde la cultura en los campus hasta el servicio comunitario, cada éxito brilla porque avanzamos en sincronía—y avanzamos hacia el oro.</w:t>
      </w:r>
    </w:p>
    <w:p w14:paraId="25B46851" w14:textId="77777777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A continuación, presentamos los logros dorados de este semestre, organizados en el espíritu de nuestro tema: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br/>
        <w:t>Niños aprendiendo, Campus creciendo, Coros presentándose, Cadetes triunfando, Comunidad prosperando y Excelencia colectiva liderando el camino.</w:t>
      </w:r>
    </w:p>
    <w:p w14:paraId="079787E3" w14:textId="77777777" w:rsidR="004010FE" w:rsidRPr="004010FE" w:rsidRDefault="004010FE" w:rsidP="004010FE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 — Niños Primero: Aprendizaje Temprano, Progreso Académico y Apoyo Estudiantil</w:t>
      </w:r>
    </w:p>
    <w:p w14:paraId="04CCD5AA" w14:textId="5D1B2ECB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Subvención de $50,000 y capacitación nacional para expandir entornos inspirados en Reggio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Emilia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.</w:t>
      </w:r>
    </w:p>
    <w:p w14:paraId="045A7D7E" w14:textId="77777777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Nuevo Laboratorio de Exploración en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Waxahachie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e innovación continua en el Centro de Educación Infantil de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Oak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Cliff.</w:t>
      </w:r>
    </w:p>
    <w:p w14:paraId="2EDDF730" w14:textId="77777777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El número de estudiantes dotados y talentosos aumentó drásticamente—de menos del 1% a más del 10% este semestre.</w:t>
      </w:r>
    </w:p>
    <w:p w14:paraId="0801FBE6" w14:textId="77777777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El 10% de los estudiantes de secundaria leen a nivel universitario.</w:t>
      </w:r>
    </w:p>
    <w:p w14:paraId="1897989F" w14:textId="77777777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La asistencia se mantiene fuerte en un 95%, superando los promedios estatales y regionales.</w:t>
      </w:r>
    </w:p>
    <w:p w14:paraId="1C59856A" w14:textId="5C1E7109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Implementación al 100% del programa Inspirado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Reggio Emilia, reconocido a nivel nacional, en el campus de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Waxahachie.</w:t>
      </w:r>
      <w:proofErr w:type="spellEnd"/>
    </w:p>
    <w:p w14:paraId="31045E9D" w14:textId="77777777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La participación en el programa extracurricular de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Waxahachie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más que se duplicó.</w:t>
      </w:r>
    </w:p>
    <w:p w14:paraId="5C22017A" w14:textId="77777777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Los estudiantes de preparatoria están en camino de mantener una tasa de graduación superior al 95%, sobrepasando tanto al estado como a los distritos locales.</w:t>
      </w:r>
    </w:p>
    <w:p w14:paraId="07C7F7BC" w14:textId="1A95A661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La participación en UT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OnRamps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aumentó de 161 a 285 estudiantes—un incremento del 77% y un ahorro de matrícula 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universitaria 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de $111,496.</w:t>
      </w:r>
    </w:p>
    <w:p w14:paraId="4A286589" w14:textId="77777777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Los estudiantes participaron en más de 15 visitas universitarias este otoño.</w:t>
      </w:r>
    </w:p>
    <w:p w14:paraId="5B44B3A7" w14:textId="47DED1EE" w:rsidR="004010FE" w:rsidRPr="00803713" w:rsidRDefault="004010FE" w:rsidP="004010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Varios estudiantes recibieron premios de reconocimiento del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College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Board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por logros sobresalientes.</w:t>
      </w:r>
    </w:p>
    <w:p w14:paraId="09702768" w14:textId="77777777" w:rsidR="004010FE" w:rsidRPr="004010FE" w:rsidRDefault="004010FE" w:rsidP="004010FE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 — Creatividad y Competencia: Excelencia en Actividades Extracurriculares y Bellas Artes</w:t>
      </w:r>
    </w:p>
    <w:p w14:paraId="78E142DE" w14:textId="77777777" w:rsidR="004010FE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Más de 200 estudiantes participan en programas de cuerdas y piano.</w:t>
      </w:r>
    </w:p>
    <w:p w14:paraId="036D6AFB" w14:textId="77777777" w:rsidR="004010FE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Múltiples presentaciones públicas de bellas artes que destacan el talento estudiantil.</w:t>
      </w:r>
    </w:p>
    <w:p w14:paraId="19CFD986" w14:textId="67C843C6" w:rsidR="00D7043B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El </w:t>
      </w:r>
      <w:r w:rsidR="00FD2F1D" w:rsidRPr="00803713">
        <w:rPr>
          <w:rFonts w:ascii="Aptos" w:eastAsia="Times New Roman" w:hAnsi="Aptos" w:cs="Times New Roman"/>
          <w:sz w:val="19"/>
          <w:szCs w:val="19"/>
          <w:lang w:val="es-ES"/>
        </w:rPr>
        <w:t>p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rograma de </w:t>
      </w:r>
      <w:r w:rsidR="00FD2F1D" w:rsidRPr="00803713">
        <w:rPr>
          <w:rFonts w:ascii="Aptos" w:eastAsia="Times New Roman" w:hAnsi="Aptos" w:cs="Times New Roman"/>
          <w:sz w:val="19"/>
          <w:szCs w:val="19"/>
          <w:lang w:val="es-ES"/>
        </w:rPr>
        <w:t>orquesta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recibió $67,000 para nuevos instrumentos a fin de expandirse esta primavera.</w:t>
      </w:r>
    </w:p>
    <w:p w14:paraId="4BE20BA2" w14:textId="77777777" w:rsidR="00D7043B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NJROTC ganó dos competencias importantes y obtuvo un lugar en las finales regionales.</w:t>
      </w:r>
    </w:p>
    <w:p w14:paraId="170EE77D" w14:textId="77777777" w:rsidR="00D7043B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La inscripción en NJROTC alcanzó un máximo histórico de más de 200 cadetes.</w:t>
      </w:r>
    </w:p>
    <w:p w14:paraId="77105C45" w14:textId="77777777" w:rsidR="00D7043B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Los equipos de drones de NJROTC obtuvieron el 2.º lugar (preparatoria) y el 6.º lugar (secundaria)—ambos entre los diez mejores del país.</w:t>
      </w:r>
    </w:p>
    <w:p w14:paraId="2FFE5384" w14:textId="77777777" w:rsidR="00D7043B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NJROTC ganó su premio inaugural de misión en comunicaciones.</w:t>
      </w:r>
    </w:p>
    <w:p w14:paraId="384FA5EA" w14:textId="77777777" w:rsidR="00D7043B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Estudiantes de Diseño Floral y de Negocios obtuvieron certificaciones basadas en la industria.</w:t>
      </w:r>
    </w:p>
    <w:p w14:paraId="011BE77B" w14:textId="2BBA8ADD" w:rsidR="00D7043B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Los equipos de Baloncesto, Rugby y Fútbol (</w:t>
      </w:r>
      <w:proofErr w:type="gramStart"/>
      <w:r w:rsidR="00FD2F1D" w:rsidRPr="00803713">
        <w:rPr>
          <w:rFonts w:ascii="Aptos" w:eastAsia="Times New Roman" w:hAnsi="Aptos" w:cs="Times New Roman"/>
          <w:sz w:val="19"/>
          <w:szCs w:val="19"/>
          <w:lang w:val="es-ES"/>
        </w:rPr>
        <w:t>niños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y </w:t>
      </w:r>
      <w:r w:rsidR="00FD2F1D" w:rsidRPr="00803713">
        <w:rPr>
          <w:rFonts w:ascii="Aptos" w:eastAsia="Times New Roman" w:hAnsi="Aptos" w:cs="Times New Roman"/>
          <w:sz w:val="19"/>
          <w:szCs w:val="19"/>
          <w:lang w:val="es-ES"/>
        </w:rPr>
        <w:t>niñas</w:t>
      </w:r>
      <w:proofErr w:type="gram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) participaron en siete torneos o exhibiciones nacionales, compitiendo contra equipos de alto nivel en todo </w:t>
      </w:r>
      <w:proofErr w:type="gram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EE.UU.</w:t>
      </w:r>
      <w:proofErr w:type="gramEnd"/>
    </w:p>
    <w:p w14:paraId="5B7D16AF" w14:textId="19D57530" w:rsidR="00D7043B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A cada estudiante de último año en los equipos de baloncesto</w:t>
      </w:r>
      <w:r w:rsidR="00737841"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de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</w:t>
      </w:r>
      <w:proofErr w:type="gramStart"/>
      <w:r w:rsidR="00737841" w:rsidRPr="00803713">
        <w:rPr>
          <w:rFonts w:ascii="Aptos" w:eastAsia="Times New Roman" w:hAnsi="Aptos" w:cs="Times New Roman"/>
          <w:sz w:val="19"/>
          <w:szCs w:val="19"/>
          <w:lang w:val="es-ES"/>
        </w:rPr>
        <w:t>niños y niñas</w:t>
      </w:r>
      <w:proofErr w:type="gram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se le ha ofrecido una beca de División I.</w:t>
      </w:r>
    </w:p>
    <w:p w14:paraId="2EA46905" w14:textId="6C58A60E" w:rsidR="004010FE" w:rsidRPr="00803713" w:rsidRDefault="004010FE" w:rsidP="004010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lastRenderedPageBreak/>
        <w:t xml:space="preserve">El equipo de Fútbol </w:t>
      </w:r>
      <w:r w:rsidR="00737841" w:rsidRPr="00803713">
        <w:rPr>
          <w:rFonts w:ascii="Aptos" w:eastAsia="Times New Roman" w:hAnsi="Aptos" w:cs="Times New Roman"/>
          <w:sz w:val="19"/>
          <w:szCs w:val="19"/>
          <w:lang w:val="es-ES"/>
        </w:rPr>
        <w:t>de niños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fue invitado a unirse a la organización nacional de clubes UPSL; el programa </w:t>
      </w:r>
      <w:r w:rsidR="00737841" w:rsidRPr="00803713">
        <w:rPr>
          <w:rFonts w:ascii="Aptos" w:eastAsia="Times New Roman" w:hAnsi="Aptos" w:cs="Times New Roman"/>
          <w:sz w:val="19"/>
          <w:szCs w:val="19"/>
          <w:lang w:val="es-ES"/>
        </w:rPr>
        <w:t>de niñas</w:t>
      </w: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se unirá el próximo año.</w:t>
      </w:r>
    </w:p>
    <w:p w14:paraId="48C48318" w14:textId="77777777" w:rsidR="004010FE" w:rsidRPr="004010FE" w:rsidRDefault="004010FE" w:rsidP="004010FE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 — Curiosidad en Acción: Explore360®</w:t>
      </w:r>
    </w:p>
    <w:p w14:paraId="67CA4C23" w14:textId="77777777" w:rsidR="00D7043B" w:rsidRPr="00803713" w:rsidRDefault="004010FE" w:rsidP="00D7043B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Más de 1,400 estudiantes participaron en experiencias de aprendizaje del mundo real.</w:t>
      </w:r>
    </w:p>
    <w:p w14:paraId="7477CA6A" w14:textId="77777777" w:rsidR="00D7043B" w:rsidRPr="00803713" w:rsidRDefault="004010FE" w:rsidP="00D7043B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Más de $100,000 en subvenciones apoyaron viajes, liderazgo y educación al aire libre.</w:t>
      </w:r>
    </w:p>
    <w:p w14:paraId="35E6128D" w14:textId="2D3C117E" w:rsidR="004010FE" w:rsidRPr="00803713" w:rsidRDefault="004010FE" w:rsidP="00D7043B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Los estudiantes de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Work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Study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de Explore360 guiaron a estudiantes más jóvenes en cada viaje.</w:t>
      </w:r>
    </w:p>
    <w:p w14:paraId="1A334409" w14:textId="77777777" w:rsidR="004010FE" w:rsidRPr="004010FE" w:rsidRDefault="004010FE" w:rsidP="004010FE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 — Cuidado en el Centro: Salud, Seguridad y Bienestar</w:t>
      </w:r>
    </w:p>
    <w:p w14:paraId="016242BE" w14:textId="77777777" w:rsidR="00D7043B" w:rsidRPr="00803713" w:rsidRDefault="004010FE" w:rsidP="00D7043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1,485 estudiantes recibieron exámenes de visión; 246 recibieron anteojos gratuitos.</w:t>
      </w:r>
    </w:p>
    <w:p w14:paraId="47923F15" w14:textId="1FE75B27" w:rsidR="00D7043B" w:rsidRPr="00803713" w:rsidRDefault="004010FE" w:rsidP="00D7043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Una Subvención de Seguridad de $600,000 respalda mejoras de seguridad en todo el distrito.</w:t>
      </w:r>
    </w:p>
    <w:p w14:paraId="2EF1BF9E" w14:textId="77777777" w:rsidR="00D7043B" w:rsidRPr="00803713" w:rsidRDefault="004010FE" w:rsidP="00D7043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Maestros y personal continúan ofreciendo mentoría en lo académico, asistencia y bienestar.</w:t>
      </w:r>
    </w:p>
    <w:p w14:paraId="7DCC5142" w14:textId="77777777" w:rsidR="00D7043B" w:rsidRPr="00803713" w:rsidRDefault="004010FE" w:rsidP="00D7043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Los incidentes disciplinarios disminuyeron más del 50% en comparación con el año pasado.</w:t>
      </w:r>
    </w:p>
    <w:p w14:paraId="35D5CA73" w14:textId="77777777" w:rsidR="00D7043B" w:rsidRPr="00803713" w:rsidRDefault="004010FE" w:rsidP="00D7043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De 2022 a 2025, el distrito aprobó todas las inspecciones y auditorías de seguridad escolar—sin hallazgos.</w:t>
      </w:r>
    </w:p>
    <w:p w14:paraId="3BC5BBBA" w14:textId="653B7A75" w:rsidR="004010FE" w:rsidRPr="00803713" w:rsidRDefault="004010FE" w:rsidP="00D7043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El Programa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Stronger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Connections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fue reconocido a nivel estatal por mejorar los resultados estudiantiles.</w:t>
      </w:r>
    </w:p>
    <w:p w14:paraId="70792F29" w14:textId="77777777" w:rsidR="004010FE" w:rsidRPr="004010FE" w:rsidRDefault="004010FE" w:rsidP="004010FE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 — Comunidad en Acción: Alimentación y Servicio</w:t>
      </w:r>
    </w:p>
    <w:p w14:paraId="5B32CD5B" w14:textId="77777777" w:rsidR="00D7043B" w:rsidRPr="00803713" w:rsidRDefault="004010FE" w:rsidP="00D7043B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Más de 280,000 comidas servidas este otoño, además de 12,650 durante el verano.</w:t>
      </w:r>
    </w:p>
    <w:p w14:paraId="6229CD09" w14:textId="77777777" w:rsidR="00D7043B" w:rsidRPr="00803713" w:rsidRDefault="004010FE" w:rsidP="00D7043B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75 bolsas de comida para Acción de Gracias y 75 para Navidad entregadas a familias.</w:t>
      </w:r>
    </w:p>
    <w:p w14:paraId="6C32BCA6" w14:textId="77777777" w:rsidR="00D7043B" w:rsidRPr="00803713" w:rsidRDefault="004010FE" w:rsidP="00D7043B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353 estudiantes apoyados mediante el Ángel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Giving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Tree.</w:t>
      </w:r>
    </w:p>
    <w:p w14:paraId="1BF79580" w14:textId="035A4303" w:rsidR="00D7043B" w:rsidRPr="00803713" w:rsidRDefault="00737841" w:rsidP="00D7043B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P</w:t>
      </w:r>
      <w:r w:rsidR="004010FE" w:rsidRPr="00803713">
        <w:rPr>
          <w:rFonts w:ascii="Aptos" w:eastAsia="Times New Roman" w:hAnsi="Aptos" w:cs="Times New Roman"/>
          <w:sz w:val="19"/>
          <w:szCs w:val="19"/>
          <w:lang w:val="es-ES"/>
        </w:rPr>
        <w:t>articipación familiar a través de Bingo de Abuelos, Desfiles de Libros y más.</w:t>
      </w:r>
    </w:p>
    <w:p w14:paraId="074F271B" w14:textId="77777777" w:rsidR="00D7043B" w:rsidRPr="00803713" w:rsidRDefault="004010FE" w:rsidP="00D7043B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Los estudiantes contribuyeron más de 8,145 horas de servicio comunitario solo este semestre.</w:t>
      </w:r>
    </w:p>
    <w:p w14:paraId="3BF8A1C0" w14:textId="77777777" w:rsidR="00D7043B" w:rsidRPr="00803713" w:rsidRDefault="004010FE" w:rsidP="00D7043B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Estudiantes de Diseño Floral, NJROTC y Artes Escénicas demostraron su talento junto a socios como Scottish Rite, la Ciudad de Dallas, la Ciudad de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Waxahachie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y la Ciudad de Red Oak.</w:t>
      </w:r>
    </w:p>
    <w:p w14:paraId="741339BE" w14:textId="305B5C82" w:rsidR="004010FE" w:rsidRPr="00803713" w:rsidRDefault="004010FE" w:rsidP="00D7043B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100% de participación del personal en la Fundación Educativa.</w:t>
      </w:r>
    </w:p>
    <w:p w14:paraId="7B0D070A" w14:textId="77777777" w:rsidR="004010FE" w:rsidRPr="004010FE" w:rsidRDefault="004010FE" w:rsidP="004010FE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 — Compromiso con la Excelencia: Integridad Financiera y Enriquecimiento</w:t>
      </w:r>
    </w:p>
    <w:p w14:paraId="69B29C8F" w14:textId="77777777" w:rsidR="00D7043B" w:rsidRPr="00803713" w:rsidRDefault="004010FE" w:rsidP="00D7043B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Calificación “A” de Logro Superior del sistema de responsabilidad financiera de TEA.</w:t>
      </w:r>
    </w:p>
    <w:p w14:paraId="0E76EFAA" w14:textId="77777777" w:rsidR="00D7043B" w:rsidRPr="00803713" w:rsidRDefault="004010FE" w:rsidP="00D7043B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Más de $2.5 millones invertidos en mejoras de aulas e instalaciones en el campus de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Oak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Cliff.</w:t>
      </w:r>
    </w:p>
    <w:p w14:paraId="3DD40A50" w14:textId="4F8DD025" w:rsidR="004010FE" w:rsidRPr="00803713" w:rsidRDefault="004010FE" w:rsidP="00D7043B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Los salarios del personal superan los de casi todos los distritos escolares de Texas (Dallas </w:t>
      </w:r>
      <w:proofErr w:type="spellStart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>Morning</w:t>
      </w:r>
      <w:proofErr w:type="spellEnd"/>
      <w:r w:rsidRPr="00803713">
        <w:rPr>
          <w:rFonts w:ascii="Aptos" w:eastAsia="Times New Roman" w:hAnsi="Aptos" w:cs="Times New Roman"/>
          <w:sz w:val="19"/>
          <w:szCs w:val="19"/>
          <w:lang w:val="es-ES"/>
        </w:rPr>
        <w:t xml:space="preserve"> News).</w:t>
      </w:r>
    </w:p>
    <w:p w14:paraId="2D0E27AA" w14:textId="77777777" w:rsidR="004010FE" w:rsidRPr="004010FE" w:rsidRDefault="004010FE" w:rsidP="00D7043B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 Lo que Hemos Construido—Juntos</w:t>
      </w:r>
    </w:p>
    <w:p w14:paraId="1314705D" w14:textId="3ABA0670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Ninguno de estos logros ocurrió por casualidad. Sucedieron gracias a nuestra dedicación 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olectiva, a nuestro </w:t>
      </w:r>
      <w:proofErr w:type="spellStart"/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="00737841" w:rsidRPr="00803713">
        <w:rPr>
          <w:rFonts w:ascii="Aptos" w:eastAsia="Times New Roman" w:hAnsi="Aptos" w:cs="Times New Roman"/>
          <w:sz w:val="19"/>
          <w:szCs w:val="19"/>
          <w:lang w:val="es-ES"/>
        </w:rPr>
        <w:t>ompación</w:t>
      </w:r>
      <w:proofErr w:type="spellEnd"/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 para soñar en grande y a nuestro 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ompromiso con el éxito de cada niño.</w:t>
      </w:r>
    </w:p>
    <w:p w14:paraId="12275DD4" w14:textId="77777777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Estamos orgullosos del progreso que hemos logrado, agradecidos por las personas que lo hacen posible y llenos de energía por las metas de estándar dorado que están por venir.</w:t>
      </w:r>
    </w:p>
    <w:p w14:paraId="0B4750C8" w14:textId="4204379A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Al entrar en las vacaciones de invierno, les deseamos una temporada 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 xml:space="preserve">álida, Alegre y </w:t>
      </w:r>
      <w:r w:rsidRPr="004010FE">
        <w:rPr>
          <w:rFonts w:ascii="Aptos" w:eastAsia="Times New Roman" w:hAnsi="Aptos" w:cs="Times New Roman"/>
          <w:b/>
          <w:bCs/>
          <w:sz w:val="19"/>
          <w:szCs w:val="19"/>
          <w:lang w:val="es-ES"/>
        </w:rPr>
        <w:t>C</w:t>
      </w: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entrada en descanso y alegría.</w:t>
      </w:r>
    </w:p>
    <w:p w14:paraId="49F2B610" w14:textId="77777777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  <w:lang w:val="es-ES"/>
        </w:rPr>
      </w:pPr>
      <w:r w:rsidRPr="004010FE">
        <w:rPr>
          <w:rFonts w:ascii="Aptos" w:eastAsia="Times New Roman" w:hAnsi="Aptos" w:cs="Times New Roman"/>
          <w:sz w:val="19"/>
          <w:szCs w:val="19"/>
          <w:lang w:val="es-ES"/>
        </w:rPr>
        <w:t>Brindemos por un nuevo año brillante y por una comunidad que continúa esforzándose por alcanzar el oro.</w:t>
      </w:r>
    </w:p>
    <w:p w14:paraId="7F3F607F" w14:textId="77777777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</w:rPr>
      </w:pPr>
      <w:r w:rsidRPr="004010FE">
        <w:rPr>
          <w:rFonts w:ascii="Aptos" w:eastAsia="Times New Roman" w:hAnsi="Aptos" w:cs="Times New Roman"/>
          <w:sz w:val="19"/>
          <w:szCs w:val="19"/>
        </w:rPr>
        <w:t xml:space="preserve">Con </w:t>
      </w:r>
      <w:proofErr w:type="spellStart"/>
      <w:r w:rsidRPr="004010FE">
        <w:rPr>
          <w:rFonts w:ascii="Aptos" w:eastAsia="Times New Roman" w:hAnsi="Aptos" w:cs="Times New Roman"/>
          <w:sz w:val="19"/>
          <w:szCs w:val="19"/>
        </w:rPr>
        <w:t>gratitud</w:t>
      </w:r>
      <w:proofErr w:type="spellEnd"/>
      <w:r w:rsidRPr="004010FE">
        <w:rPr>
          <w:rFonts w:ascii="Aptos" w:eastAsia="Times New Roman" w:hAnsi="Aptos" w:cs="Times New Roman"/>
          <w:sz w:val="19"/>
          <w:szCs w:val="19"/>
        </w:rPr>
        <w:t>,</w:t>
      </w:r>
    </w:p>
    <w:p w14:paraId="3D65DC6D" w14:textId="77777777" w:rsidR="004010FE" w:rsidRPr="004010FE" w:rsidRDefault="004010FE" w:rsidP="004010F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19"/>
          <w:szCs w:val="19"/>
        </w:rPr>
      </w:pPr>
      <w:proofErr w:type="spellStart"/>
      <w:r w:rsidRPr="004010FE">
        <w:rPr>
          <w:rFonts w:ascii="Aptos" w:eastAsia="Times New Roman" w:hAnsi="Aptos" w:cs="Times New Roman"/>
          <w:b/>
          <w:bCs/>
          <w:sz w:val="19"/>
          <w:szCs w:val="19"/>
        </w:rPr>
        <w:t>Liderazgo</w:t>
      </w:r>
      <w:proofErr w:type="spellEnd"/>
      <w:r w:rsidRPr="004010FE">
        <w:rPr>
          <w:rFonts w:ascii="Aptos" w:eastAsia="Times New Roman" w:hAnsi="Aptos" w:cs="Times New Roman"/>
          <w:b/>
          <w:bCs/>
          <w:sz w:val="19"/>
          <w:szCs w:val="19"/>
        </w:rPr>
        <w:t xml:space="preserve"> de Faith Family Academy</w:t>
      </w:r>
    </w:p>
    <w:p w14:paraId="0B6B2BFA" w14:textId="1871C9C7" w:rsidR="00956607" w:rsidRPr="00803713" w:rsidRDefault="00956607" w:rsidP="004010FE">
      <w:pPr>
        <w:rPr>
          <w:rFonts w:ascii="Aptos" w:hAnsi="Aptos"/>
          <w:sz w:val="19"/>
          <w:szCs w:val="19"/>
        </w:rPr>
      </w:pPr>
    </w:p>
    <w:sectPr w:rsidR="00956607" w:rsidRPr="00803713" w:rsidSect="00D7043B">
      <w:headerReference w:type="default" r:id="rId10"/>
      <w:footerReference w:type="default" r:id="rId11"/>
      <w:pgSz w:w="12240" w:h="15840"/>
      <w:pgMar w:top="936" w:right="1152" w:bottom="1008" w:left="1440" w:header="936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983CB" w14:textId="77777777" w:rsidR="0066064D" w:rsidRDefault="0066064D" w:rsidP="00352383">
      <w:pPr>
        <w:spacing w:after="0" w:line="240" w:lineRule="auto"/>
      </w:pPr>
      <w:r>
        <w:separator/>
      </w:r>
    </w:p>
  </w:endnote>
  <w:endnote w:type="continuationSeparator" w:id="0">
    <w:p w14:paraId="6B13CC86" w14:textId="77777777" w:rsidR="0066064D" w:rsidRDefault="0066064D" w:rsidP="0035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85697" w14:textId="77777777" w:rsidR="00D9462A" w:rsidRPr="00E66E2A" w:rsidRDefault="00D9462A" w:rsidP="00D9462A">
    <w:pPr>
      <w:pStyle w:val="Footer"/>
      <w:tabs>
        <w:tab w:val="clear" w:pos="9360"/>
        <w:tab w:val="center" w:pos="900"/>
        <w:tab w:val="center" w:pos="8460"/>
      </w:tabs>
      <w:rPr>
        <w:rFonts w:ascii="Fira Sans" w:hAnsi="Fira Sans"/>
        <w:b/>
        <w:bCs/>
        <w:color w:val="1F3864" w:themeColor="accent1" w:themeShade="80"/>
        <w:sz w:val="15"/>
        <w:szCs w:val="15"/>
      </w:rPr>
    </w:pPr>
    <w:r w:rsidRPr="000C65C6">
      <w:rPr>
        <w:rFonts w:ascii="Fira Sans" w:hAnsi="Fira Sans"/>
        <w:b/>
        <w:bCs/>
        <w:color w:val="1F3864" w:themeColor="accent1" w:themeShade="80"/>
        <w:sz w:val="16"/>
        <w:szCs w:val="16"/>
      </w:rPr>
      <w:tab/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>Dallas</w:t>
    </w:r>
    <w:r w:rsidR="000C65C6"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 xml:space="preserve"> </w:t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>-</w:t>
    </w:r>
    <w:r w:rsidR="000C65C6"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 xml:space="preserve"> </w:t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>Oak Cliff Campus</w:t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ab/>
      <w:t>Central Administration</w:t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ab/>
      <w:t>Waxahachie Campus</w:t>
    </w:r>
  </w:p>
  <w:p w14:paraId="2E2ED71E" w14:textId="77777777" w:rsidR="00D9462A" w:rsidRPr="00E66E2A" w:rsidRDefault="00D9462A" w:rsidP="00D9462A">
    <w:pPr>
      <w:pStyle w:val="Footer"/>
      <w:tabs>
        <w:tab w:val="clear" w:pos="9360"/>
        <w:tab w:val="center" w:pos="900"/>
        <w:tab w:val="center" w:pos="8460"/>
      </w:tabs>
      <w:rPr>
        <w:rFonts w:ascii="Fira Sans" w:hAnsi="Fira Sans"/>
        <w:color w:val="222A35" w:themeColor="text2" w:themeShade="80"/>
        <w:sz w:val="15"/>
        <w:szCs w:val="15"/>
      </w:rPr>
    </w:pPr>
    <w:r w:rsidRPr="00E66E2A">
      <w:rPr>
        <w:rFonts w:ascii="Fira Sans" w:hAnsi="Fira Sans"/>
        <w:color w:val="222A35" w:themeColor="text2" w:themeShade="80"/>
        <w:sz w:val="15"/>
        <w:szCs w:val="15"/>
      </w:rPr>
      <w:tab/>
      <w:t>300 West Kiest Boulevard</w:t>
    </w:r>
    <w:r w:rsidRPr="00E66E2A">
      <w:rPr>
        <w:rFonts w:ascii="Fira Sans" w:hAnsi="Fira Sans"/>
        <w:color w:val="222A35" w:themeColor="text2" w:themeShade="80"/>
        <w:sz w:val="15"/>
        <w:szCs w:val="15"/>
      </w:rPr>
      <w:tab/>
      <w:t>1608 Osprey Drive</w:t>
    </w:r>
    <w:r w:rsidRPr="00E66E2A">
      <w:rPr>
        <w:rFonts w:ascii="Fira Sans" w:hAnsi="Fira Sans"/>
        <w:color w:val="222A35" w:themeColor="text2" w:themeShade="80"/>
        <w:sz w:val="15"/>
        <w:szCs w:val="15"/>
      </w:rPr>
      <w:tab/>
      <w:t>701 Ovilla Road</w:t>
    </w:r>
  </w:p>
  <w:p w14:paraId="55FF61E7" w14:textId="77777777" w:rsidR="00D9462A" w:rsidRPr="00E66E2A" w:rsidRDefault="00D9462A" w:rsidP="00D9462A">
    <w:pPr>
      <w:pStyle w:val="Footer"/>
      <w:tabs>
        <w:tab w:val="clear" w:pos="9360"/>
        <w:tab w:val="center" w:pos="900"/>
        <w:tab w:val="center" w:pos="8460"/>
      </w:tabs>
      <w:rPr>
        <w:rFonts w:ascii="Fira Sans" w:hAnsi="Fira Sans"/>
        <w:color w:val="222A35" w:themeColor="text2" w:themeShade="80"/>
        <w:sz w:val="15"/>
        <w:szCs w:val="15"/>
      </w:rPr>
    </w:pPr>
    <w:r w:rsidRPr="00E66E2A">
      <w:rPr>
        <w:rFonts w:ascii="Fira Sans" w:hAnsi="Fira Sans"/>
        <w:color w:val="222A35" w:themeColor="text2" w:themeShade="80"/>
        <w:sz w:val="15"/>
        <w:szCs w:val="15"/>
      </w:rPr>
      <w:tab/>
      <w:t>Dallas, TX  75224</w:t>
    </w:r>
    <w:r w:rsidRPr="00E66E2A">
      <w:rPr>
        <w:rFonts w:ascii="Fira Sans" w:hAnsi="Fira Sans"/>
        <w:color w:val="222A35" w:themeColor="text2" w:themeShade="80"/>
        <w:sz w:val="15"/>
        <w:szCs w:val="15"/>
      </w:rPr>
      <w:tab/>
      <w:t>DeSoto, TX  75115</w:t>
    </w:r>
    <w:r w:rsidRPr="00E66E2A">
      <w:rPr>
        <w:rFonts w:ascii="Fira Sans" w:hAnsi="Fira Sans"/>
        <w:color w:val="222A35" w:themeColor="text2" w:themeShade="80"/>
        <w:sz w:val="15"/>
        <w:szCs w:val="15"/>
      </w:rPr>
      <w:tab/>
      <w:t>Waxahachie, TX  75167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535B2" w14:textId="77777777" w:rsidR="0066064D" w:rsidRDefault="0066064D" w:rsidP="00352383">
      <w:pPr>
        <w:spacing w:after="0" w:line="240" w:lineRule="auto"/>
      </w:pPr>
      <w:r>
        <w:separator/>
      </w:r>
    </w:p>
  </w:footnote>
  <w:footnote w:type="continuationSeparator" w:id="0">
    <w:p w14:paraId="063EC5C6" w14:textId="77777777" w:rsidR="0066064D" w:rsidRDefault="0066064D" w:rsidP="0035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BFADC" w14:textId="77777777" w:rsidR="00352383" w:rsidRDefault="00352383" w:rsidP="00352383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6A9608" wp14:editId="5CC1FDBE">
          <wp:simplePos x="0" y="0"/>
          <wp:positionH relativeFrom="column">
            <wp:posOffset>2438400</wp:posOffset>
          </wp:positionH>
          <wp:positionV relativeFrom="paragraph">
            <wp:posOffset>-350993</wp:posOffset>
          </wp:positionV>
          <wp:extent cx="1063255" cy="751968"/>
          <wp:effectExtent l="0" t="0" r="3810" b="0"/>
          <wp:wrapThrough wrapText="bothSides">
            <wp:wrapPolygon edited="0">
              <wp:start x="0" y="0"/>
              <wp:lineTo x="0" y="21162"/>
              <wp:lineTo x="21419" y="21162"/>
              <wp:lineTo x="21419" y="0"/>
              <wp:lineTo x="0" y="0"/>
            </wp:wrapPolygon>
          </wp:wrapThrough>
          <wp:docPr id="458611022" name="Picture 4586110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FA.Logo.Vertical_T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3255" cy="7519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6E0B9A" w14:textId="77777777" w:rsidR="00352383" w:rsidRDefault="00352383" w:rsidP="00E66E2A">
    <w:pPr>
      <w:pStyle w:val="Header"/>
    </w:pPr>
  </w:p>
  <w:p w14:paraId="4635C862" w14:textId="77777777" w:rsidR="00E66E2A" w:rsidRDefault="00E66E2A" w:rsidP="00E66E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582E"/>
    <w:multiLevelType w:val="multilevel"/>
    <w:tmpl w:val="6386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86B63"/>
    <w:multiLevelType w:val="hybridMultilevel"/>
    <w:tmpl w:val="0D6E7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254A2"/>
    <w:multiLevelType w:val="multilevel"/>
    <w:tmpl w:val="134A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96F49"/>
    <w:multiLevelType w:val="multilevel"/>
    <w:tmpl w:val="4120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F5FE0"/>
    <w:multiLevelType w:val="hybridMultilevel"/>
    <w:tmpl w:val="DE60A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D6C45"/>
    <w:multiLevelType w:val="hybridMultilevel"/>
    <w:tmpl w:val="C2E8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FA69F1"/>
    <w:multiLevelType w:val="multilevel"/>
    <w:tmpl w:val="21C2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B09E9"/>
    <w:multiLevelType w:val="multilevel"/>
    <w:tmpl w:val="DF20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984340"/>
    <w:multiLevelType w:val="hybridMultilevel"/>
    <w:tmpl w:val="4D1EF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D3BFF"/>
    <w:multiLevelType w:val="hybridMultilevel"/>
    <w:tmpl w:val="C2667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73026"/>
    <w:multiLevelType w:val="multilevel"/>
    <w:tmpl w:val="AEFC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430705"/>
    <w:multiLevelType w:val="hybridMultilevel"/>
    <w:tmpl w:val="E6F4C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78356">
    <w:abstractNumId w:val="10"/>
  </w:num>
  <w:num w:numId="2" w16cid:durableId="1052851083">
    <w:abstractNumId w:val="7"/>
  </w:num>
  <w:num w:numId="3" w16cid:durableId="554775393">
    <w:abstractNumId w:val="0"/>
  </w:num>
  <w:num w:numId="4" w16cid:durableId="1657613562">
    <w:abstractNumId w:val="3"/>
  </w:num>
  <w:num w:numId="5" w16cid:durableId="1399984804">
    <w:abstractNumId w:val="2"/>
  </w:num>
  <w:num w:numId="6" w16cid:durableId="1575506877">
    <w:abstractNumId w:val="6"/>
  </w:num>
  <w:num w:numId="7" w16cid:durableId="2079592034">
    <w:abstractNumId w:val="11"/>
  </w:num>
  <w:num w:numId="8" w16cid:durableId="1541088430">
    <w:abstractNumId w:val="5"/>
  </w:num>
  <w:num w:numId="9" w16cid:durableId="627315788">
    <w:abstractNumId w:val="4"/>
  </w:num>
  <w:num w:numId="10" w16cid:durableId="1389306298">
    <w:abstractNumId w:val="1"/>
  </w:num>
  <w:num w:numId="11" w16cid:durableId="1292978219">
    <w:abstractNumId w:val="9"/>
  </w:num>
  <w:num w:numId="12" w16cid:durableId="9530566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57"/>
    <w:rsid w:val="000C65C6"/>
    <w:rsid w:val="000F253F"/>
    <w:rsid w:val="00121C96"/>
    <w:rsid w:val="002B5B3B"/>
    <w:rsid w:val="002F65C4"/>
    <w:rsid w:val="0032788D"/>
    <w:rsid w:val="00352383"/>
    <w:rsid w:val="003659B0"/>
    <w:rsid w:val="003E0222"/>
    <w:rsid w:val="004010FE"/>
    <w:rsid w:val="004B5B5C"/>
    <w:rsid w:val="00540A62"/>
    <w:rsid w:val="00643957"/>
    <w:rsid w:val="0066064D"/>
    <w:rsid w:val="00680A80"/>
    <w:rsid w:val="00724A6F"/>
    <w:rsid w:val="00737841"/>
    <w:rsid w:val="00803713"/>
    <w:rsid w:val="008568B6"/>
    <w:rsid w:val="0095155C"/>
    <w:rsid w:val="00956607"/>
    <w:rsid w:val="009A0600"/>
    <w:rsid w:val="009E03D9"/>
    <w:rsid w:val="00BA07D5"/>
    <w:rsid w:val="00C035C0"/>
    <w:rsid w:val="00CD2188"/>
    <w:rsid w:val="00CD5D88"/>
    <w:rsid w:val="00D7043B"/>
    <w:rsid w:val="00D9462A"/>
    <w:rsid w:val="00E66E2A"/>
    <w:rsid w:val="00FD2F1D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214BA"/>
  <w15:chartTrackingRefBased/>
  <w15:docId w15:val="{975D9987-1B0B-8940-AFD8-62923C25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010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383"/>
  </w:style>
  <w:style w:type="paragraph" w:styleId="Footer">
    <w:name w:val="footer"/>
    <w:basedOn w:val="Normal"/>
    <w:link w:val="FooterChar"/>
    <w:uiPriority w:val="99"/>
    <w:unhideWhenUsed/>
    <w:rsid w:val="00352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383"/>
  </w:style>
  <w:style w:type="paragraph" w:styleId="NormalWeb">
    <w:name w:val="Normal (Web)"/>
    <w:basedOn w:val="Normal"/>
    <w:uiPriority w:val="99"/>
    <w:unhideWhenUsed/>
    <w:rsid w:val="0036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659B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010F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401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ar/folders/hw/2l3hsb1x1yj12lyzdwkjjzth0000gp/T/com.microsoft.Outlook/Outlook%20Temp/Faith%20Family%20Academy%20District%20Letterhead%5b81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C9A6B09FE974785329D075CAF6F7D" ma:contentTypeVersion="13" ma:contentTypeDescription="Create a new document." ma:contentTypeScope="" ma:versionID="869c985e6ae776a297144ee6567ceadb">
  <xsd:schema xmlns:xsd="http://www.w3.org/2001/XMLSchema" xmlns:xs="http://www.w3.org/2001/XMLSchema" xmlns:p="http://schemas.microsoft.com/office/2006/metadata/properties" xmlns:ns3="8c743abf-2507-4105-acc1-7ae260e3bd90" xmlns:ns4="74682fab-580f-454d-898d-70b0322c50ee" targetNamespace="http://schemas.microsoft.com/office/2006/metadata/properties" ma:root="true" ma:fieldsID="5080ea12d78e80773d1965077d9f545b" ns3:_="" ns4:_="">
    <xsd:import namespace="8c743abf-2507-4105-acc1-7ae260e3bd90"/>
    <xsd:import namespace="74682fab-580f-454d-898d-70b0322c50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43abf-2507-4105-acc1-7ae260e3bd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82fab-580f-454d-898d-70b0322c50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CC1BA3-75AD-41ED-94E8-8049A8477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43abf-2507-4105-acc1-7ae260e3bd90"/>
    <ds:schemaRef ds:uri="74682fab-580f-454d-898d-70b0322c5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841BF1-0291-4B15-A86C-8B890E15C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347166-5850-43CA-8DD6-CCBCB77417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Faith Family Academy District Letterhead[81].dotx</Template>
  <TotalTime>37</TotalTime>
  <Pages>2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Tonie Garza</cp:lastModifiedBy>
  <cp:revision>3</cp:revision>
  <cp:lastPrinted>2025-12-09T21:17:00Z</cp:lastPrinted>
  <dcterms:created xsi:type="dcterms:W3CDTF">2025-12-10T00:59:00Z</dcterms:created>
  <dcterms:modified xsi:type="dcterms:W3CDTF">2025-12-10T01:44:00Z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0x010100EA4C9A6B09FE974785329D075CAF6F7D</vt:lpwstr>
  </property>
</Properties>
</file>