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768" w:rsidRDefault="00511768" w:rsidP="00511768">
      <w:pPr>
        <w:jc w:val="center"/>
        <w:rPr>
          <w:rFonts w:ascii="Arial" w:hAnsi="Arial" w:cs="Arial"/>
          <w:b/>
          <w:bCs/>
          <w:smallCaps/>
        </w:rPr>
      </w:pPr>
      <w:bookmarkStart w:id="0" w:name="_GoBack"/>
      <w:bookmarkEnd w:id="0"/>
      <w:r>
        <w:rPr>
          <w:rFonts w:ascii="Arial" w:hAnsi="Arial" w:cs="Arial"/>
          <w:b/>
          <w:bCs/>
          <w:smallCaps/>
        </w:rPr>
        <w:t>Hitchcock Independent School District</w:t>
      </w:r>
    </w:p>
    <w:p w:rsidR="00511768" w:rsidRDefault="00511768" w:rsidP="00511768">
      <w:pPr>
        <w:jc w:val="center"/>
        <w:rPr>
          <w:rFonts w:ascii="Arial" w:hAnsi="Arial" w:cs="Arial"/>
          <w:b/>
          <w:bCs/>
          <w:smallCaps/>
        </w:rPr>
      </w:pPr>
      <w:r>
        <w:rPr>
          <w:rFonts w:ascii="Arial" w:hAnsi="Arial" w:cs="Arial"/>
          <w:b/>
          <w:bCs/>
          <w:smallCaps/>
        </w:rPr>
        <w:t>7801 Neville</w:t>
      </w:r>
    </w:p>
    <w:p w:rsidR="00511768" w:rsidRDefault="00511768" w:rsidP="00511768">
      <w:pPr>
        <w:pStyle w:val="Heading3"/>
      </w:pPr>
      <w:r>
        <w:t>Hitchcock, Texas 77563</w:t>
      </w:r>
    </w:p>
    <w:p w:rsidR="00511768" w:rsidRDefault="00511768" w:rsidP="00511768">
      <w:pPr>
        <w:jc w:val="center"/>
        <w:rPr>
          <w:rFonts w:ascii="Arial" w:hAnsi="Arial" w:cs="Arial"/>
        </w:rPr>
      </w:pPr>
    </w:p>
    <w:p w:rsidR="00511768" w:rsidRDefault="004D3C86" w:rsidP="00511768">
      <w:pPr>
        <w:jc w:val="cent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bl>
      <w:tblPr>
        <w:tblW w:w="0" w:type="auto"/>
        <w:tblLook w:val="0000" w:firstRow="0" w:lastRow="0" w:firstColumn="0" w:lastColumn="0" w:noHBand="0" w:noVBand="0"/>
      </w:tblPr>
      <w:tblGrid>
        <w:gridCol w:w="1269"/>
        <w:gridCol w:w="3912"/>
        <w:gridCol w:w="2037"/>
        <w:gridCol w:w="2142"/>
      </w:tblGrid>
      <w:tr w:rsidR="00CA33A3" w:rsidTr="00901376">
        <w:trPr>
          <w:cantSplit/>
        </w:trPr>
        <w:tc>
          <w:tcPr>
            <w:tcW w:w="1278" w:type="dxa"/>
            <w:vMerge w:val="restart"/>
          </w:tcPr>
          <w:p w:rsidR="00901376" w:rsidRDefault="00901376" w:rsidP="00001A28">
            <w:pPr>
              <w:jc w:val="both"/>
              <w:rPr>
                <w:rFonts w:ascii="Arial" w:hAnsi="Arial" w:cs="Arial"/>
                <w:b/>
                <w:bCs/>
              </w:rPr>
            </w:pPr>
            <w:r>
              <w:rPr>
                <w:rFonts w:ascii="Arial" w:hAnsi="Arial" w:cs="Arial"/>
                <w:b/>
                <w:bCs/>
              </w:rPr>
              <w:t>Subject</w:t>
            </w:r>
          </w:p>
        </w:tc>
        <w:tc>
          <w:tcPr>
            <w:tcW w:w="4050" w:type="dxa"/>
            <w:vMerge w:val="restart"/>
            <w:tcBorders>
              <w:top w:val="single" w:sz="4" w:space="0" w:color="auto"/>
              <w:bottom w:val="single" w:sz="4" w:space="0" w:color="auto"/>
            </w:tcBorders>
          </w:tcPr>
          <w:p w:rsidR="00901376" w:rsidRDefault="00123E92" w:rsidP="00B30E69">
            <w:pPr>
              <w:rPr>
                <w:rFonts w:ascii="Arial" w:hAnsi="Arial" w:cs="Arial"/>
              </w:rPr>
            </w:pPr>
            <w:r>
              <w:rPr>
                <w:rFonts w:ascii="Arial" w:hAnsi="Arial" w:cs="Arial"/>
              </w:rPr>
              <w:t>Non-Business PIA Days</w:t>
            </w:r>
            <w:r w:rsidR="00C40F86">
              <w:rPr>
                <w:rFonts w:ascii="Arial" w:hAnsi="Arial" w:cs="Arial"/>
              </w:rPr>
              <w:t xml:space="preserve"> </w:t>
            </w:r>
          </w:p>
        </w:tc>
        <w:tc>
          <w:tcPr>
            <w:tcW w:w="2070" w:type="dxa"/>
            <w:tcBorders>
              <w:left w:val="nil"/>
            </w:tcBorders>
          </w:tcPr>
          <w:p w:rsidR="00901376" w:rsidRDefault="00901376" w:rsidP="00001A28">
            <w:pPr>
              <w:jc w:val="both"/>
              <w:rPr>
                <w:rFonts w:ascii="Arial" w:hAnsi="Arial" w:cs="Arial"/>
                <w:b/>
                <w:bCs/>
              </w:rPr>
            </w:pPr>
            <w:r>
              <w:rPr>
                <w:rFonts w:ascii="Arial" w:hAnsi="Arial" w:cs="Arial"/>
                <w:b/>
                <w:bCs/>
              </w:rPr>
              <w:t>Related Page(s)</w:t>
            </w:r>
          </w:p>
        </w:tc>
        <w:tc>
          <w:tcPr>
            <w:tcW w:w="2178" w:type="dxa"/>
            <w:tcBorders>
              <w:top w:val="single" w:sz="4" w:space="0" w:color="auto"/>
              <w:bottom w:val="single" w:sz="4" w:space="0" w:color="auto"/>
            </w:tcBorders>
          </w:tcPr>
          <w:p w:rsidR="00901376" w:rsidRDefault="00901376" w:rsidP="00001A28">
            <w:pPr>
              <w:jc w:val="center"/>
              <w:rPr>
                <w:rFonts w:ascii="Arial" w:hAnsi="Arial" w:cs="Arial"/>
              </w:rPr>
            </w:pPr>
          </w:p>
        </w:tc>
      </w:tr>
      <w:tr w:rsidR="00CA33A3" w:rsidTr="00901376">
        <w:trPr>
          <w:cantSplit/>
        </w:trPr>
        <w:tc>
          <w:tcPr>
            <w:tcW w:w="1278" w:type="dxa"/>
            <w:vMerge/>
          </w:tcPr>
          <w:p w:rsidR="00511768" w:rsidRDefault="00511768" w:rsidP="00001A28">
            <w:pPr>
              <w:jc w:val="both"/>
              <w:rPr>
                <w:rFonts w:ascii="Arial" w:hAnsi="Arial" w:cs="Arial"/>
              </w:rPr>
            </w:pPr>
          </w:p>
        </w:tc>
        <w:tc>
          <w:tcPr>
            <w:tcW w:w="4050" w:type="dxa"/>
            <w:vMerge/>
            <w:tcBorders>
              <w:top w:val="single" w:sz="4" w:space="0" w:color="auto"/>
              <w:bottom w:val="single" w:sz="4" w:space="0" w:color="auto"/>
            </w:tcBorders>
          </w:tcPr>
          <w:p w:rsidR="00511768" w:rsidRDefault="00511768" w:rsidP="00001A28">
            <w:pPr>
              <w:jc w:val="both"/>
              <w:rPr>
                <w:rFonts w:ascii="Arial" w:hAnsi="Arial" w:cs="Arial"/>
              </w:rPr>
            </w:pPr>
          </w:p>
        </w:tc>
        <w:tc>
          <w:tcPr>
            <w:tcW w:w="2070" w:type="dxa"/>
            <w:tcBorders>
              <w:left w:val="nil"/>
            </w:tcBorders>
          </w:tcPr>
          <w:p w:rsidR="00511768" w:rsidRDefault="00511768" w:rsidP="00001A28">
            <w:pPr>
              <w:jc w:val="both"/>
              <w:rPr>
                <w:rFonts w:ascii="Arial" w:hAnsi="Arial" w:cs="Arial"/>
                <w:b/>
                <w:bCs/>
              </w:rPr>
            </w:pPr>
            <w:r>
              <w:rPr>
                <w:rFonts w:ascii="Arial" w:hAnsi="Arial" w:cs="Arial"/>
                <w:b/>
                <w:bCs/>
              </w:rPr>
              <w:t>Presented by</w:t>
            </w:r>
          </w:p>
        </w:tc>
        <w:tc>
          <w:tcPr>
            <w:tcW w:w="2178" w:type="dxa"/>
            <w:tcBorders>
              <w:top w:val="single" w:sz="4" w:space="0" w:color="auto"/>
              <w:bottom w:val="single" w:sz="4" w:space="0" w:color="auto"/>
            </w:tcBorders>
          </w:tcPr>
          <w:p w:rsidR="00511768" w:rsidRPr="00C930F0" w:rsidRDefault="000F159E" w:rsidP="00001A28">
            <w:pPr>
              <w:rPr>
                <w:rFonts w:ascii="Arial" w:hAnsi="Arial" w:cs="Arial"/>
                <w:sz w:val="18"/>
                <w:szCs w:val="18"/>
              </w:rPr>
            </w:pPr>
            <w:r>
              <w:rPr>
                <w:rFonts w:ascii="Arial" w:hAnsi="Arial" w:cs="Arial"/>
                <w:sz w:val="18"/>
                <w:szCs w:val="18"/>
              </w:rPr>
              <w:t>Dr. Darryl Henson</w:t>
            </w:r>
            <w:r w:rsidR="00E43956">
              <w:rPr>
                <w:rFonts w:ascii="Arial" w:hAnsi="Arial" w:cs="Arial"/>
                <w:sz w:val="18"/>
                <w:szCs w:val="18"/>
              </w:rPr>
              <w:t>,</w:t>
            </w:r>
            <w:r>
              <w:rPr>
                <w:rFonts w:ascii="Arial" w:hAnsi="Arial" w:cs="Arial"/>
                <w:sz w:val="18"/>
                <w:szCs w:val="18"/>
              </w:rPr>
              <w:t xml:space="preserve"> Interim</w:t>
            </w:r>
            <w:r w:rsidR="00E43956">
              <w:rPr>
                <w:rFonts w:ascii="Arial" w:hAnsi="Arial" w:cs="Arial"/>
                <w:sz w:val="18"/>
                <w:szCs w:val="18"/>
              </w:rPr>
              <w:t xml:space="preserve"> Superintendent</w:t>
            </w:r>
          </w:p>
        </w:tc>
      </w:tr>
    </w:tbl>
    <w:p w:rsidR="00511768" w:rsidRDefault="00E50B77" w:rsidP="00511768">
      <w:pPr>
        <w:jc w:val="both"/>
        <w:rPr>
          <w:rFonts w:ascii="Arial" w:hAnsi="Arial" w:cs="Arial"/>
        </w:rPr>
      </w:pPr>
      <w:r>
        <w:rPr>
          <w:rFonts w:ascii="Arial" w:hAnsi="Arial" w:cs="Arial"/>
          <w:noProof/>
          <w:sz w:val="20"/>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149860</wp:posOffset>
                </wp:positionV>
                <wp:extent cx="6096000" cy="414020"/>
                <wp:effectExtent l="19050" t="16510" r="19050" b="17145"/>
                <wp:wrapNone/>
                <wp:docPr id="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414020"/>
                        </a:xfrm>
                        <a:prstGeom prst="rect">
                          <a:avLst/>
                        </a:prstGeom>
                        <a:solidFill>
                          <a:srgbClr val="FFFFFF"/>
                        </a:solidFill>
                        <a:ln w="28575">
                          <a:solidFill>
                            <a:srgbClr val="000000"/>
                          </a:solidFill>
                          <a:miter lim="800000"/>
                          <a:headEnd/>
                          <a:tailEnd/>
                        </a:ln>
                      </wps:spPr>
                      <wps:txbx>
                        <w:txbxContent>
                          <w:p w:rsidR="00511768" w:rsidRDefault="00A04439" w:rsidP="00511768">
                            <w:pPr>
                              <w:pStyle w:val="Heading2"/>
                              <w:rPr>
                                <w:rFonts w:ascii="Arial" w:hAnsi="Arial" w:cs="Arial"/>
                                <w:sz w:val="40"/>
                              </w:rPr>
                            </w:pPr>
                            <w:r>
                              <w:rPr>
                                <w:rFonts w:ascii="Arial" w:hAnsi="Arial" w:cs="Arial"/>
                                <w:sz w:val="4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6pt;margin-top:11.8pt;width:480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" strokeweight="2.25pt">
                <v:textbox>
                  <w:txbxContent>
                    <w:p w:rsidR="00511768" w:rsidRDefault="00A04439" w:rsidP="00511768">
                      <w:pPr>
                        <w:pStyle w:val="Heading2"/>
                        <w:rPr>
                          <w:rFonts w:ascii="Arial" w:hAnsi="Arial" w:cs="Arial"/>
                          <w:sz w:val="40"/>
                        </w:rPr>
                      </w:pPr>
                      <w:r>
                        <w:rPr>
                          <w:rFonts w:ascii="Arial" w:hAnsi="Arial" w:cs="Arial"/>
                          <w:sz w:val="40"/>
                        </w:rPr>
                        <w:t>ACTION</w:t>
                      </w:r>
                    </w:p>
                  </w:txbxContent>
                </v:textbox>
              </v:shape>
            </w:pict>
          </mc:Fallback>
        </mc:AlternateContent>
      </w:r>
    </w:p>
    <w:p w:rsidR="00511768" w:rsidRDefault="00511768" w:rsidP="00511768">
      <w:pPr>
        <w:jc w:val="both"/>
        <w:rPr>
          <w:rFonts w:ascii="Arial" w:hAnsi="Arial" w:cs="Arial"/>
        </w:rPr>
      </w:pPr>
    </w:p>
    <w:p w:rsidR="00511768" w:rsidRDefault="00511768" w:rsidP="00511768">
      <w:pPr>
        <w:jc w:val="both"/>
        <w:rPr>
          <w:rFonts w:ascii="Arial" w:hAnsi="Arial" w:cs="Arial"/>
          <w:b/>
          <w:bCs/>
          <w:u w:val="single"/>
        </w:rPr>
      </w:pPr>
    </w:p>
    <w:p w:rsidR="00511768" w:rsidRDefault="00511768" w:rsidP="00511768">
      <w:pPr>
        <w:jc w:val="both"/>
        <w:rPr>
          <w:rFonts w:ascii="Arial" w:hAnsi="Arial" w:cs="Arial"/>
          <w:b/>
          <w:bCs/>
          <w:u w:val="single"/>
        </w:rPr>
      </w:pPr>
    </w:p>
    <w:p w:rsidR="00A013F0" w:rsidRDefault="00A013F0" w:rsidP="00240E61">
      <w:pPr>
        <w:jc w:val="both"/>
        <w:rPr>
          <w:rFonts w:ascii="Arial" w:hAnsi="Arial" w:cs="Arial"/>
          <w:b/>
          <w:bCs/>
          <w:u w:val="single"/>
        </w:rPr>
      </w:pPr>
    </w:p>
    <w:p w:rsidR="00A013F0" w:rsidRDefault="00123E92" w:rsidP="00240E61">
      <w:pPr>
        <w:jc w:val="both"/>
        <w:rPr>
          <w:rFonts w:ascii="Arial" w:hAnsi="Arial" w:cs="Arial"/>
          <w:b/>
          <w:bCs/>
          <w:u w:val="single"/>
        </w:rPr>
      </w:pPr>
      <w:r>
        <w:rPr>
          <w:rFonts w:ascii="Arial" w:hAnsi="Arial" w:cs="Arial"/>
          <w:b/>
          <w:bCs/>
          <w:u w:val="single"/>
        </w:rPr>
        <w:t>BACKGROUND INFORMATION</w:t>
      </w:r>
    </w:p>
    <w:p w:rsidR="00123E92" w:rsidRDefault="00123E92" w:rsidP="00123E92">
      <w:pPr>
        <w:pStyle w:val="NormalWeb"/>
        <w:jc w:val="both"/>
        <w:rPr>
          <w:rFonts w:ascii="Arial" w:hAnsi="Arial" w:cs="Arial"/>
          <w:color w:val="555555"/>
          <w:spacing w:val="2"/>
          <w:sz w:val="24"/>
          <w:szCs w:val="24"/>
        </w:rPr>
      </w:pPr>
    </w:p>
    <w:p w:rsidR="00123E92" w:rsidRPr="00880ADC" w:rsidRDefault="00123E92" w:rsidP="00123E92">
      <w:pPr>
        <w:pStyle w:val="NormalWeb"/>
        <w:jc w:val="both"/>
        <w:rPr>
          <w:rFonts w:ascii="Arial" w:hAnsi="Arial" w:cs="Arial"/>
          <w:i/>
          <w:iCs/>
          <w:color w:val="555555"/>
          <w:spacing w:val="2"/>
        </w:rPr>
      </w:pPr>
      <w:r w:rsidRPr="00880ADC">
        <w:rPr>
          <w:rFonts w:ascii="Arial" w:hAnsi="Arial" w:cs="Arial"/>
          <w:color w:val="555555"/>
          <w:spacing w:val="2"/>
        </w:rPr>
        <w:t xml:space="preserve">School districts may designate </w:t>
      </w:r>
      <w:r w:rsidRPr="00880ADC">
        <w:rPr>
          <w:rFonts w:ascii="Arial" w:hAnsi="Arial" w:cs="Arial"/>
          <w:b/>
          <w:bCs/>
          <w:color w:val="555555"/>
          <w:spacing w:val="2"/>
        </w:rPr>
        <w:t>no more than TEN nonbusiness days</w:t>
      </w:r>
      <w:r w:rsidRPr="00880ADC">
        <w:rPr>
          <w:rFonts w:ascii="Arial" w:hAnsi="Arial" w:cs="Arial"/>
          <w:color w:val="555555"/>
          <w:spacing w:val="2"/>
        </w:rPr>
        <w:t xml:space="preserve"> within each </w:t>
      </w:r>
      <w:r w:rsidRPr="00880ADC">
        <w:rPr>
          <w:rFonts w:ascii="Arial" w:hAnsi="Arial" w:cs="Arial"/>
          <w:b/>
          <w:bCs/>
          <w:color w:val="555555"/>
          <w:spacing w:val="2"/>
        </w:rPr>
        <w:t xml:space="preserve">calendar </w:t>
      </w:r>
      <w:r w:rsidRPr="00880ADC">
        <w:rPr>
          <w:rFonts w:ascii="Arial" w:hAnsi="Arial" w:cs="Arial"/>
          <w:color w:val="555555"/>
          <w:spacing w:val="2"/>
        </w:rPr>
        <w:t>year for purposes of the Public Information Act.  Authority to designate districts’ nonbusiness days is provided solely to the Board of Trustees. The dates listed for 202</w:t>
      </w:r>
      <w:r w:rsidR="000F159E" w:rsidRPr="00880ADC">
        <w:rPr>
          <w:rFonts w:ascii="Arial" w:hAnsi="Arial" w:cs="Arial"/>
          <w:color w:val="555555"/>
          <w:spacing w:val="2"/>
        </w:rPr>
        <w:t>6</w:t>
      </w:r>
      <w:r w:rsidRPr="00880ADC">
        <w:rPr>
          <w:rFonts w:ascii="Arial" w:hAnsi="Arial" w:cs="Arial"/>
          <w:color w:val="555555"/>
          <w:spacing w:val="2"/>
        </w:rPr>
        <w:t xml:space="preserve"> can be changed prior to the beginning of 202</w:t>
      </w:r>
      <w:r w:rsidR="000F159E" w:rsidRPr="00880ADC">
        <w:rPr>
          <w:rFonts w:ascii="Arial" w:hAnsi="Arial" w:cs="Arial"/>
          <w:color w:val="555555"/>
          <w:spacing w:val="2"/>
        </w:rPr>
        <w:t>6</w:t>
      </w:r>
      <w:r w:rsidRPr="00880ADC">
        <w:rPr>
          <w:rFonts w:ascii="Arial" w:hAnsi="Arial" w:cs="Arial"/>
          <w:color w:val="555555"/>
          <w:spacing w:val="2"/>
        </w:rPr>
        <w:t>, if future circumstances require.</w:t>
      </w:r>
      <w:r w:rsidRPr="00880ADC">
        <w:rPr>
          <w:rFonts w:ascii="Arial" w:hAnsi="Arial" w:cs="Arial"/>
          <w:i/>
          <w:iCs/>
          <w:color w:val="555555"/>
          <w:spacing w:val="2"/>
        </w:rPr>
        <w:t xml:space="preserve"> </w:t>
      </w:r>
    </w:p>
    <w:p w:rsidR="00123E92" w:rsidRPr="00880ADC" w:rsidRDefault="00123E92" w:rsidP="00123E92">
      <w:pPr>
        <w:pStyle w:val="NormalWeb"/>
        <w:jc w:val="both"/>
        <w:rPr>
          <w:rFonts w:ascii="Arial" w:hAnsi="Arial" w:cs="Arial"/>
          <w:i/>
          <w:iCs/>
          <w:color w:val="555555"/>
          <w:spacing w:val="2"/>
        </w:rPr>
      </w:pPr>
      <w:r w:rsidRPr="00880ADC">
        <w:rPr>
          <w:rFonts w:ascii="Arial" w:hAnsi="Arial" w:cs="Arial"/>
          <w:i/>
          <w:iCs/>
          <w:color w:val="555555"/>
          <w:spacing w:val="2"/>
        </w:rPr>
        <w:t xml:space="preserve">  </w:t>
      </w:r>
    </w:p>
    <w:p w:rsidR="00123E92" w:rsidRPr="00880ADC" w:rsidRDefault="00123E92" w:rsidP="00123E92">
      <w:pPr>
        <w:jc w:val="both"/>
        <w:rPr>
          <w:rFonts w:ascii="Arial" w:hAnsi="Arial" w:cs="Arial"/>
          <w:bCs/>
          <w:sz w:val="22"/>
          <w:szCs w:val="22"/>
        </w:rPr>
      </w:pPr>
      <w:r w:rsidRPr="00880ADC">
        <w:rPr>
          <w:rFonts w:ascii="Arial" w:hAnsi="Arial" w:cs="Arial"/>
          <w:i/>
          <w:iCs/>
          <w:color w:val="555555"/>
          <w:spacing w:val="2"/>
          <w:sz w:val="22"/>
          <w:szCs w:val="22"/>
        </w:rPr>
        <w:t>*It is important to note that this change in the calculation of business and nonbusiness days only applies to requests under the Public Information Act and does not apply to any other timeline that includes only District business days</w:t>
      </w:r>
    </w:p>
    <w:p w:rsidR="00123E92" w:rsidRDefault="00123E92" w:rsidP="00901376">
      <w:pPr>
        <w:jc w:val="both"/>
        <w:rPr>
          <w:rFonts w:ascii="Arial" w:hAnsi="Arial" w:cs="Arial"/>
          <w:b/>
          <w:bCs/>
          <w:u w:val="single"/>
        </w:rPr>
      </w:pPr>
    </w:p>
    <w:p w:rsidR="00901376" w:rsidRDefault="00901376" w:rsidP="00901376">
      <w:pPr>
        <w:jc w:val="both"/>
        <w:rPr>
          <w:rFonts w:ascii="Arial" w:hAnsi="Arial" w:cs="Arial"/>
        </w:rPr>
      </w:pPr>
      <w:r>
        <w:rPr>
          <w:rFonts w:ascii="Arial" w:hAnsi="Arial" w:cs="Arial"/>
          <w:b/>
          <w:bCs/>
          <w:u w:val="single"/>
        </w:rPr>
        <w:t>BOARD ACTION REQUESTED</w:t>
      </w:r>
    </w:p>
    <w:p w:rsidR="00123E92" w:rsidRDefault="00123E92" w:rsidP="00123E92">
      <w:pPr>
        <w:jc w:val="both"/>
      </w:pPr>
      <w:bookmarkStart w:id="1" w:name="_Hlk141097961"/>
    </w:p>
    <w:p w:rsidR="00123E92" w:rsidRPr="00123E92" w:rsidRDefault="00123E92" w:rsidP="00123E92">
      <w:pPr>
        <w:jc w:val="both"/>
        <w:rPr>
          <w:b/>
        </w:rPr>
      </w:pPr>
      <w:r w:rsidRPr="00123E92">
        <w:rPr>
          <w:b/>
        </w:rPr>
        <w:t>2 Motions Needed:</w:t>
      </w:r>
    </w:p>
    <w:p w:rsidR="00123E92" w:rsidRDefault="00123E92" w:rsidP="00123E92">
      <w:pPr>
        <w:jc w:val="both"/>
      </w:pPr>
    </w:p>
    <w:p w:rsidR="00123E92" w:rsidRDefault="00123E92" w:rsidP="00123E92">
      <w:pPr>
        <w:jc w:val="both"/>
      </w:pPr>
      <w:r w:rsidRPr="00123E92">
        <w:rPr>
          <w:b/>
        </w:rPr>
        <w:t>I move</w:t>
      </w:r>
      <w:r>
        <w:t xml:space="preserve"> that the District designate for the calendar year 202</w:t>
      </w:r>
      <w:r w:rsidR="000F159E">
        <w:t>5</w:t>
      </w:r>
      <w:r>
        <w:t xml:space="preserve">, the following ten nonbusiness PIA days for consideration of and responses to Public Information Act requests: </w:t>
      </w:r>
    </w:p>
    <w:p w:rsidR="00123E92" w:rsidRDefault="00123E92" w:rsidP="00123E92">
      <w:pPr>
        <w:jc w:val="both"/>
      </w:pPr>
    </w:p>
    <w:p w:rsidR="000F159E" w:rsidRPr="00892896" w:rsidRDefault="000F159E" w:rsidP="000F159E">
      <w:pPr>
        <w:jc w:val="both"/>
        <w:rPr>
          <w:sz w:val="22"/>
          <w:szCs w:val="22"/>
        </w:rPr>
      </w:pPr>
      <w:r w:rsidRPr="00892896">
        <w:rPr>
          <w:sz w:val="22"/>
          <w:szCs w:val="22"/>
        </w:rPr>
        <w:t>January 2, 2025</w:t>
      </w:r>
    </w:p>
    <w:p w:rsidR="000F159E" w:rsidRPr="00892896" w:rsidRDefault="000F159E" w:rsidP="000F159E">
      <w:pPr>
        <w:jc w:val="both"/>
        <w:rPr>
          <w:sz w:val="22"/>
          <w:szCs w:val="22"/>
        </w:rPr>
      </w:pPr>
      <w:r w:rsidRPr="00892896">
        <w:rPr>
          <w:sz w:val="22"/>
          <w:szCs w:val="22"/>
        </w:rPr>
        <w:t>March 12, 2025</w:t>
      </w:r>
    </w:p>
    <w:p w:rsidR="000F159E" w:rsidRPr="00892896" w:rsidRDefault="000F159E" w:rsidP="000F159E">
      <w:pPr>
        <w:jc w:val="both"/>
        <w:rPr>
          <w:sz w:val="22"/>
          <w:szCs w:val="22"/>
        </w:rPr>
      </w:pPr>
      <w:r w:rsidRPr="00892896">
        <w:rPr>
          <w:sz w:val="22"/>
          <w:szCs w:val="22"/>
        </w:rPr>
        <w:t>July 2, 2025</w:t>
      </w:r>
    </w:p>
    <w:p w:rsidR="000F159E" w:rsidRPr="00892896" w:rsidRDefault="000F159E" w:rsidP="000F159E">
      <w:pPr>
        <w:jc w:val="both"/>
        <w:rPr>
          <w:sz w:val="22"/>
          <w:szCs w:val="22"/>
        </w:rPr>
      </w:pPr>
      <w:r w:rsidRPr="00892896">
        <w:rPr>
          <w:sz w:val="22"/>
          <w:szCs w:val="22"/>
        </w:rPr>
        <w:t>October 15, 2025</w:t>
      </w:r>
    </w:p>
    <w:p w:rsidR="000F159E" w:rsidRPr="00892896" w:rsidRDefault="000F159E" w:rsidP="000F159E">
      <w:pPr>
        <w:jc w:val="both"/>
        <w:rPr>
          <w:sz w:val="22"/>
          <w:szCs w:val="22"/>
        </w:rPr>
      </w:pPr>
      <w:r w:rsidRPr="00892896">
        <w:rPr>
          <w:sz w:val="22"/>
          <w:szCs w:val="22"/>
        </w:rPr>
        <w:t>November 24-26, 2025</w:t>
      </w:r>
    </w:p>
    <w:p w:rsidR="000F159E" w:rsidRPr="00892896" w:rsidRDefault="000F159E" w:rsidP="000F159E">
      <w:pPr>
        <w:jc w:val="both"/>
        <w:rPr>
          <w:sz w:val="22"/>
          <w:szCs w:val="22"/>
        </w:rPr>
      </w:pPr>
      <w:r w:rsidRPr="00892896">
        <w:rPr>
          <w:sz w:val="22"/>
          <w:szCs w:val="22"/>
        </w:rPr>
        <w:t>December 23-24, 2025</w:t>
      </w:r>
    </w:p>
    <w:p w:rsidR="000F159E" w:rsidRPr="00892896" w:rsidRDefault="000F159E" w:rsidP="000F159E">
      <w:pPr>
        <w:jc w:val="both"/>
        <w:rPr>
          <w:sz w:val="22"/>
          <w:szCs w:val="22"/>
        </w:rPr>
      </w:pPr>
      <w:r w:rsidRPr="00892896">
        <w:rPr>
          <w:sz w:val="22"/>
          <w:szCs w:val="22"/>
        </w:rPr>
        <w:t>December 30, 2025</w:t>
      </w:r>
    </w:p>
    <w:p w:rsidR="009854D7" w:rsidRDefault="009854D7" w:rsidP="009854D7">
      <w:pPr>
        <w:jc w:val="both"/>
      </w:pPr>
    </w:p>
    <w:p w:rsidR="00123E92" w:rsidRDefault="00123E92" w:rsidP="00123E92">
      <w:pPr>
        <w:jc w:val="both"/>
      </w:pPr>
      <w:r w:rsidRPr="00123E92">
        <w:rPr>
          <w:b/>
        </w:rPr>
        <w:t>I move</w:t>
      </w:r>
      <w:r>
        <w:t xml:space="preserve"> that the District designate for the calendar year 202</w:t>
      </w:r>
      <w:r w:rsidR="000F159E">
        <w:t>6</w:t>
      </w:r>
      <w:r>
        <w:t xml:space="preserve">, the following ten nonbusiness PIA days for consideration of and responses to Public Information Act requests: </w:t>
      </w:r>
    </w:p>
    <w:p w:rsidR="00123E92" w:rsidRDefault="00123E92" w:rsidP="00123E92">
      <w:pPr>
        <w:jc w:val="both"/>
      </w:pPr>
    </w:p>
    <w:p w:rsidR="00123E92" w:rsidRPr="00892896" w:rsidRDefault="00123E92" w:rsidP="00123E92">
      <w:pPr>
        <w:jc w:val="both"/>
        <w:rPr>
          <w:sz w:val="22"/>
          <w:szCs w:val="22"/>
        </w:rPr>
      </w:pPr>
      <w:r w:rsidRPr="00892896">
        <w:rPr>
          <w:sz w:val="22"/>
          <w:szCs w:val="22"/>
        </w:rPr>
        <w:t xml:space="preserve">January </w:t>
      </w:r>
      <w:r w:rsidR="000F159E">
        <w:rPr>
          <w:sz w:val="22"/>
          <w:szCs w:val="22"/>
        </w:rPr>
        <w:t>1</w:t>
      </w:r>
      <w:r w:rsidRPr="00892896">
        <w:rPr>
          <w:sz w:val="22"/>
          <w:szCs w:val="22"/>
        </w:rPr>
        <w:t>, 202</w:t>
      </w:r>
      <w:r w:rsidR="000F159E">
        <w:rPr>
          <w:sz w:val="22"/>
          <w:szCs w:val="22"/>
        </w:rPr>
        <w:t>6</w:t>
      </w:r>
    </w:p>
    <w:p w:rsidR="009854D7" w:rsidRPr="00892896" w:rsidRDefault="009854D7" w:rsidP="00123E92">
      <w:pPr>
        <w:jc w:val="both"/>
        <w:rPr>
          <w:sz w:val="22"/>
          <w:szCs w:val="22"/>
        </w:rPr>
      </w:pPr>
      <w:r w:rsidRPr="00892896">
        <w:rPr>
          <w:sz w:val="22"/>
          <w:szCs w:val="22"/>
        </w:rPr>
        <w:t>March 1</w:t>
      </w:r>
      <w:r w:rsidR="000F159E">
        <w:rPr>
          <w:sz w:val="22"/>
          <w:szCs w:val="22"/>
        </w:rPr>
        <w:t>2</w:t>
      </w:r>
      <w:r w:rsidRPr="00892896">
        <w:rPr>
          <w:sz w:val="22"/>
          <w:szCs w:val="22"/>
        </w:rPr>
        <w:t>, 202</w:t>
      </w:r>
      <w:r w:rsidR="000F159E">
        <w:rPr>
          <w:sz w:val="22"/>
          <w:szCs w:val="22"/>
        </w:rPr>
        <w:t>6</w:t>
      </w:r>
    </w:p>
    <w:p w:rsidR="009854D7" w:rsidRPr="00892896" w:rsidRDefault="009854D7" w:rsidP="00123E92">
      <w:pPr>
        <w:jc w:val="both"/>
        <w:rPr>
          <w:sz w:val="22"/>
          <w:szCs w:val="22"/>
        </w:rPr>
      </w:pPr>
      <w:r w:rsidRPr="00892896">
        <w:rPr>
          <w:sz w:val="22"/>
          <w:szCs w:val="22"/>
        </w:rPr>
        <w:t>July 2, 202</w:t>
      </w:r>
      <w:r w:rsidR="000F159E">
        <w:rPr>
          <w:sz w:val="22"/>
          <w:szCs w:val="22"/>
        </w:rPr>
        <w:t>6</w:t>
      </w:r>
    </w:p>
    <w:p w:rsidR="009854D7" w:rsidRPr="00892896" w:rsidRDefault="009854D7" w:rsidP="00123E92">
      <w:pPr>
        <w:jc w:val="both"/>
        <w:rPr>
          <w:sz w:val="22"/>
          <w:szCs w:val="22"/>
        </w:rPr>
      </w:pPr>
      <w:r w:rsidRPr="00892896">
        <w:rPr>
          <w:sz w:val="22"/>
          <w:szCs w:val="22"/>
        </w:rPr>
        <w:t>October 1</w:t>
      </w:r>
      <w:r w:rsidR="000F159E">
        <w:rPr>
          <w:sz w:val="22"/>
          <w:szCs w:val="22"/>
        </w:rPr>
        <w:t>4</w:t>
      </w:r>
      <w:r w:rsidRPr="00892896">
        <w:rPr>
          <w:sz w:val="22"/>
          <w:szCs w:val="22"/>
        </w:rPr>
        <w:t>, 202</w:t>
      </w:r>
      <w:r w:rsidR="000F159E">
        <w:rPr>
          <w:sz w:val="22"/>
          <w:szCs w:val="22"/>
        </w:rPr>
        <w:t>6</w:t>
      </w:r>
    </w:p>
    <w:p w:rsidR="009854D7" w:rsidRPr="00892896" w:rsidRDefault="009854D7" w:rsidP="00123E92">
      <w:pPr>
        <w:jc w:val="both"/>
        <w:rPr>
          <w:sz w:val="22"/>
          <w:szCs w:val="22"/>
        </w:rPr>
      </w:pPr>
      <w:r w:rsidRPr="00892896">
        <w:rPr>
          <w:sz w:val="22"/>
          <w:szCs w:val="22"/>
        </w:rPr>
        <w:t>November 2</w:t>
      </w:r>
      <w:r w:rsidR="00880ADC">
        <w:rPr>
          <w:sz w:val="22"/>
          <w:szCs w:val="22"/>
        </w:rPr>
        <w:t>3</w:t>
      </w:r>
      <w:r w:rsidRPr="00892896">
        <w:rPr>
          <w:sz w:val="22"/>
          <w:szCs w:val="22"/>
        </w:rPr>
        <w:t>-2</w:t>
      </w:r>
      <w:r w:rsidR="00880ADC">
        <w:rPr>
          <w:sz w:val="22"/>
          <w:szCs w:val="22"/>
        </w:rPr>
        <w:t>5</w:t>
      </w:r>
      <w:r w:rsidRPr="00892896">
        <w:rPr>
          <w:sz w:val="22"/>
          <w:szCs w:val="22"/>
        </w:rPr>
        <w:t>, 202</w:t>
      </w:r>
      <w:r w:rsidR="00880ADC">
        <w:rPr>
          <w:sz w:val="22"/>
          <w:szCs w:val="22"/>
        </w:rPr>
        <w:t>6</w:t>
      </w:r>
    </w:p>
    <w:p w:rsidR="00880ADC" w:rsidRDefault="009854D7" w:rsidP="00123E92">
      <w:pPr>
        <w:jc w:val="both"/>
        <w:rPr>
          <w:sz w:val="22"/>
          <w:szCs w:val="22"/>
        </w:rPr>
      </w:pPr>
      <w:r w:rsidRPr="00892896">
        <w:rPr>
          <w:sz w:val="22"/>
          <w:szCs w:val="22"/>
        </w:rPr>
        <w:t>December 23-24, 202</w:t>
      </w:r>
      <w:r w:rsidR="00880ADC">
        <w:rPr>
          <w:sz w:val="22"/>
          <w:szCs w:val="22"/>
        </w:rPr>
        <w:t xml:space="preserve">6 </w:t>
      </w:r>
    </w:p>
    <w:p w:rsidR="009854D7" w:rsidRPr="00892896" w:rsidRDefault="009854D7" w:rsidP="00123E92">
      <w:pPr>
        <w:jc w:val="both"/>
        <w:rPr>
          <w:sz w:val="22"/>
          <w:szCs w:val="22"/>
        </w:rPr>
      </w:pPr>
      <w:r w:rsidRPr="00892896">
        <w:rPr>
          <w:sz w:val="22"/>
          <w:szCs w:val="22"/>
        </w:rPr>
        <w:t>December 30, 202</w:t>
      </w:r>
      <w:bookmarkEnd w:id="1"/>
      <w:r w:rsidR="00880ADC">
        <w:rPr>
          <w:sz w:val="22"/>
          <w:szCs w:val="22"/>
        </w:rPr>
        <w:t>6</w:t>
      </w:r>
    </w:p>
    <w:sectPr w:rsidR="009854D7" w:rsidRPr="00892896" w:rsidSect="006D3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F12F3"/>
    <w:multiLevelType w:val="hybridMultilevel"/>
    <w:tmpl w:val="2F20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EED"/>
    <w:rsid w:val="000002F8"/>
    <w:rsid w:val="00011073"/>
    <w:rsid w:val="000379E0"/>
    <w:rsid w:val="00070049"/>
    <w:rsid w:val="000A4C92"/>
    <w:rsid w:val="000A5888"/>
    <w:rsid w:val="000B1516"/>
    <w:rsid w:val="000B7469"/>
    <w:rsid w:val="000C15EC"/>
    <w:rsid w:val="000F159E"/>
    <w:rsid w:val="000F6CC6"/>
    <w:rsid w:val="00123E92"/>
    <w:rsid w:val="001243BA"/>
    <w:rsid w:val="001307B3"/>
    <w:rsid w:val="001E21D5"/>
    <w:rsid w:val="00236D4D"/>
    <w:rsid w:val="00240E61"/>
    <w:rsid w:val="0025282F"/>
    <w:rsid w:val="002B41AA"/>
    <w:rsid w:val="002B4E33"/>
    <w:rsid w:val="002B6E2F"/>
    <w:rsid w:val="002F0287"/>
    <w:rsid w:val="002F3EE7"/>
    <w:rsid w:val="0030647E"/>
    <w:rsid w:val="00324DEA"/>
    <w:rsid w:val="003B145D"/>
    <w:rsid w:val="003D2D9A"/>
    <w:rsid w:val="003E0F4F"/>
    <w:rsid w:val="00412E70"/>
    <w:rsid w:val="00450427"/>
    <w:rsid w:val="00470A55"/>
    <w:rsid w:val="00472C93"/>
    <w:rsid w:val="004D3220"/>
    <w:rsid w:val="004D3C86"/>
    <w:rsid w:val="004E705C"/>
    <w:rsid w:val="005102D6"/>
    <w:rsid w:val="00511768"/>
    <w:rsid w:val="00520CB1"/>
    <w:rsid w:val="005764C5"/>
    <w:rsid w:val="005C51B4"/>
    <w:rsid w:val="005C7710"/>
    <w:rsid w:val="0063091B"/>
    <w:rsid w:val="006B5BBA"/>
    <w:rsid w:val="006C55BA"/>
    <w:rsid w:val="006D3870"/>
    <w:rsid w:val="006E7B94"/>
    <w:rsid w:val="00722A05"/>
    <w:rsid w:val="007266CE"/>
    <w:rsid w:val="007662A4"/>
    <w:rsid w:val="00771B8A"/>
    <w:rsid w:val="007A14F4"/>
    <w:rsid w:val="007A6F39"/>
    <w:rsid w:val="007E48BD"/>
    <w:rsid w:val="007E5309"/>
    <w:rsid w:val="0080248F"/>
    <w:rsid w:val="008067E9"/>
    <w:rsid w:val="00866D6C"/>
    <w:rsid w:val="00880ADC"/>
    <w:rsid w:val="00892896"/>
    <w:rsid w:val="008C54EC"/>
    <w:rsid w:val="008C6575"/>
    <w:rsid w:val="008C66C9"/>
    <w:rsid w:val="008D69AF"/>
    <w:rsid w:val="00901376"/>
    <w:rsid w:val="00956C93"/>
    <w:rsid w:val="009854D7"/>
    <w:rsid w:val="009A786E"/>
    <w:rsid w:val="009C2A27"/>
    <w:rsid w:val="009D26CE"/>
    <w:rsid w:val="00A013F0"/>
    <w:rsid w:val="00A04439"/>
    <w:rsid w:val="00A06FA8"/>
    <w:rsid w:val="00A253ED"/>
    <w:rsid w:val="00A332C5"/>
    <w:rsid w:val="00A40128"/>
    <w:rsid w:val="00A411B2"/>
    <w:rsid w:val="00AC4861"/>
    <w:rsid w:val="00AD2DC3"/>
    <w:rsid w:val="00AF2881"/>
    <w:rsid w:val="00AF75E9"/>
    <w:rsid w:val="00B30E69"/>
    <w:rsid w:val="00B36319"/>
    <w:rsid w:val="00B4534A"/>
    <w:rsid w:val="00B627FF"/>
    <w:rsid w:val="00B67202"/>
    <w:rsid w:val="00BA3E3A"/>
    <w:rsid w:val="00BD7C91"/>
    <w:rsid w:val="00BE1EED"/>
    <w:rsid w:val="00C35C8D"/>
    <w:rsid w:val="00C40D9F"/>
    <w:rsid w:val="00C40F86"/>
    <w:rsid w:val="00C81E04"/>
    <w:rsid w:val="00CA33A3"/>
    <w:rsid w:val="00CC5F1A"/>
    <w:rsid w:val="00D11227"/>
    <w:rsid w:val="00D34725"/>
    <w:rsid w:val="00D418DB"/>
    <w:rsid w:val="00D9730A"/>
    <w:rsid w:val="00DA1B8E"/>
    <w:rsid w:val="00DB5505"/>
    <w:rsid w:val="00DC0C5F"/>
    <w:rsid w:val="00DE28AE"/>
    <w:rsid w:val="00DE64A1"/>
    <w:rsid w:val="00DF5EB8"/>
    <w:rsid w:val="00E342CF"/>
    <w:rsid w:val="00E43956"/>
    <w:rsid w:val="00E50B77"/>
    <w:rsid w:val="00E60BE2"/>
    <w:rsid w:val="00E67E88"/>
    <w:rsid w:val="00EA55FF"/>
    <w:rsid w:val="00EC094C"/>
    <w:rsid w:val="00F31F28"/>
    <w:rsid w:val="00F43AB6"/>
    <w:rsid w:val="00F53C60"/>
    <w:rsid w:val="00F61867"/>
    <w:rsid w:val="00F77DF1"/>
    <w:rsid w:val="00FA00C0"/>
    <w:rsid w:val="00FB2837"/>
    <w:rsid w:val="00FF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F7962E-E87F-4CF7-8482-5D8BBA81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1EE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E1EED"/>
    <w:pPr>
      <w:keepNext/>
      <w:jc w:val="center"/>
      <w:outlineLvl w:val="1"/>
    </w:pPr>
    <w:rPr>
      <w:b/>
      <w:bCs/>
      <w:sz w:val="32"/>
    </w:rPr>
  </w:style>
  <w:style w:type="paragraph" w:styleId="Heading3">
    <w:name w:val="heading 3"/>
    <w:basedOn w:val="Normal"/>
    <w:next w:val="Normal"/>
    <w:link w:val="Heading3Char"/>
    <w:qFormat/>
    <w:rsid w:val="00BE1EED"/>
    <w:pPr>
      <w:keepNext/>
      <w:jc w:val="center"/>
      <w:outlineLvl w:val="2"/>
    </w:pPr>
    <w:rPr>
      <w:rFonts w:ascii="Arial" w:hAnsi="Arial" w:cs="Arial"/>
      <w:b/>
      <w:bCs/>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1EED"/>
    <w:rPr>
      <w:rFonts w:ascii="Times New Roman" w:eastAsia="Times New Roman" w:hAnsi="Times New Roman" w:cs="Times New Roman"/>
      <w:b/>
      <w:bCs/>
      <w:sz w:val="32"/>
      <w:szCs w:val="24"/>
    </w:rPr>
  </w:style>
  <w:style w:type="character" w:customStyle="1" w:styleId="Heading3Char">
    <w:name w:val="Heading 3 Char"/>
    <w:basedOn w:val="DefaultParagraphFont"/>
    <w:link w:val="Heading3"/>
    <w:rsid w:val="00BE1EED"/>
    <w:rPr>
      <w:rFonts w:ascii="Arial" w:eastAsia="Times New Roman" w:hAnsi="Arial" w:cs="Arial"/>
      <w:b/>
      <w:bCs/>
      <w:smallCaps/>
      <w:sz w:val="24"/>
      <w:szCs w:val="24"/>
    </w:rPr>
  </w:style>
  <w:style w:type="paragraph" w:customStyle="1" w:styleId="local1">
    <w:name w:val="local:1"/>
    <w:basedOn w:val="Normal"/>
    <w:qFormat/>
    <w:rsid w:val="000002F8"/>
    <w:pPr>
      <w:spacing w:after="160" w:line="260" w:lineRule="exact"/>
    </w:pPr>
    <w:rPr>
      <w:rFonts w:ascii="Arial" w:hAnsi="Arial"/>
      <w:kern w:val="20"/>
      <w:sz w:val="22"/>
      <w:szCs w:val="22"/>
    </w:rPr>
  </w:style>
  <w:style w:type="paragraph" w:styleId="BalloonText">
    <w:name w:val="Balloon Text"/>
    <w:basedOn w:val="Normal"/>
    <w:link w:val="BalloonTextChar"/>
    <w:uiPriority w:val="99"/>
    <w:semiHidden/>
    <w:unhideWhenUsed/>
    <w:rsid w:val="007E53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309"/>
    <w:rPr>
      <w:rFonts w:ascii="Segoe UI" w:eastAsia="Times New Roman" w:hAnsi="Segoe UI" w:cs="Segoe UI"/>
      <w:sz w:val="18"/>
      <w:szCs w:val="18"/>
    </w:rPr>
  </w:style>
  <w:style w:type="paragraph" w:styleId="NormalWeb">
    <w:name w:val="Normal (Web)"/>
    <w:basedOn w:val="Normal"/>
    <w:uiPriority w:val="99"/>
    <w:unhideWhenUsed/>
    <w:rsid w:val="00123E9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088333">
      <w:bodyDiv w:val="1"/>
      <w:marLeft w:val="0"/>
      <w:marRight w:val="0"/>
      <w:marTop w:val="0"/>
      <w:marBottom w:val="0"/>
      <w:divBdr>
        <w:top w:val="none" w:sz="0" w:space="0" w:color="auto"/>
        <w:left w:val="none" w:sz="0" w:space="0" w:color="auto"/>
        <w:bottom w:val="none" w:sz="0" w:space="0" w:color="auto"/>
        <w:right w:val="none" w:sz="0" w:space="0" w:color="auto"/>
      </w:divBdr>
    </w:div>
    <w:div w:id="102321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Hitchcock ISD</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lleuschen</dc:creator>
  <cp:lastModifiedBy>Morales, Rachel</cp:lastModifiedBy>
  <cp:revision>2</cp:revision>
  <cp:lastPrinted>2025-09-08T16:46:00Z</cp:lastPrinted>
  <dcterms:created xsi:type="dcterms:W3CDTF">2025-12-01T14:38:00Z</dcterms:created>
  <dcterms:modified xsi:type="dcterms:W3CDTF">2025-12-01T14:38:00Z</dcterms:modified>
</cp:coreProperties>
</file>