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4887" w:rsidRPr="00F903D0" w:rsidRDefault="00E44887" w:rsidP="00E44887">
      <w:pPr>
        <w:spacing w:after="0" w:line="240" w:lineRule="auto"/>
        <w:jc w:val="center"/>
        <w:rPr>
          <w:rFonts w:ascii="Arial" w:eastAsia="Times New Roman" w:hAnsi="Arial" w:cs="Arial"/>
          <w:b/>
          <w:bCs/>
          <w:i/>
          <w:color w:val="000000"/>
          <w:sz w:val="44"/>
          <w:szCs w:val="44"/>
        </w:rPr>
      </w:pPr>
      <w:r w:rsidRPr="00F903D0">
        <w:rPr>
          <w:rFonts w:ascii="Arial" w:eastAsia="Times New Roman" w:hAnsi="Arial" w:cs="Arial"/>
          <w:b/>
          <w:bCs/>
          <w:i/>
          <w:color w:val="000000"/>
          <w:sz w:val="44"/>
          <w:szCs w:val="44"/>
        </w:rPr>
        <w:t>Employee Leave</w:t>
      </w:r>
      <w:r w:rsidR="00F903D0" w:rsidRPr="00F903D0">
        <w:rPr>
          <w:rFonts w:ascii="Arial" w:eastAsia="Times New Roman" w:hAnsi="Arial" w:cs="Arial"/>
          <w:b/>
          <w:bCs/>
          <w:i/>
          <w:color w:val="000000"/>
          <w:sz w:val="44"/>
          <w:szCs w:val="44"/>
        </w:rPr>
        <w:t xml:space="preserve"> Information &amp;</w:t>
      </w:r>
      <w:r w:rsidRPr="00E44887">
        <w:rPr>
          <w:rFonts w:ascii="Arial" w:eastAsia="Times New Roman" w:hAnsi="Arial" w:cs="Arial"/>
          <w:b/>
          <w:bCs/>
          <w:i/>
          <w:color w:val="000000"/>
          <w:sz w:val="44"/>
          <w:szCs w:val="44"/>
        </w:rPr>
        <w:t xml:space="preserve"> Process Map</w:t>
      </w:r>
    </w:p>
    <w:p w:rsidR="00F82C15" w:rsidRDefault="00F82C15" w:rsidP="00E44887">
      <w:pPr>
        <w:spacing w:after="0" w:line="240" w:lineRule="auto"/>
        <w:jc w:val="center"/>
        <w:rPr>
          <w:rFonts w:ascii="Times New Roman" w:eastAsia="Times New Roman" w:hAnsi="Times New Roman" w:cs="Times New Roman"/>
          <w:sz w:val="24"/>
          <w:szCs w:val="24"/>
        </w:rPr>
      </w:pPr>
    </w:p>
    <w:p w:rsidR="00F82C15" w:rsidRPr="00E44887" w:rsidRDefault="00F82C15" w:rsidP="00E44887">
      <w:pPr>
        <w:spacing w:after="0" w:line="240" w:lineRule="auto"/>
        <w:jc w:val="center"/>
        <w:rPr>
          <w:rFonts w:ascii="Times New Roman" w:eastAsia="Times New Roman" w:hAnsi="Times New Roman" w:cs="Times New Roman"/>
          <w:sz w:val="24"/>
          <w:szCs w:val="24"/>
        </w:rPr>
      </w:pPr>
    </w:p>
    <w:p w:rsidR="00F82C15" w:rsidRDefault="00E44887" w:rsidP="00F82C1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362700" cy="3448050"/>
            <wp:effectExtent l="57150" t="0" r="19050" b="5715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4E74B4" w:rsidRDefault="004E74B4" w:rsidP="00F82C1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CF2EF6A" wp14:editId="4ED7787E">
            <wp:extent cx="6381750" cy="3808095"/>
            <wp:effectExtent l="38100" t="0" r="57150" b="2095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E44887" w:rsidRDefault="00D90DF3" w:rsidP="00D90DF3">
      <w:pPr>
        <w:tabs>
          <w:tab w:val="left" w:pos="1005"/>
        </w:tabs>
        <w:jc w:val="center"/>
        <w:rPr>
          <w:rFonts w:ascii="Times New Roman" w:eastAsia="Times New Roman" w:hAnsi="Times New Roman" w:cs="Times New Roman"/>
          <w:b/>
          <w:i/>
          <w:sz w:val="36"/>
          <w:szCs w:val="36"/>
        </w:rPr>
      </w:pPr>
      <w:r w:rsidRPr="00D90DF3">
        <w:rPr>
          <w:rFonts w:ascii="Times New Roman" w:eastAsia="Times New Roman" w:hAnsi="Times New Roman" w:cs="Times New Roman"/>
          <w:b/>
          <w:i/>
          <w:sz w:val="36"/>
          <w:szCs w:val="36"/>
        </w:rPr>
        <w:lastRenderedPageBreak/>
        <w:t>Definitions</w:t>
      </w:r>
    </w:p>
    <w:p w:rsidR="00D90DF3" w:rsidRDefault="00D90DF3" w:rsidP="00D90DF3">
      <w:pPr>
        <w:tabs>
          <w:tab w:val="left" w:pos="1005"/>
        </w:tabs>
        <w:jc w:val="center"/>
        <w:rPr>
          <w:rFonts w:ascii="Times New Roman" w:eastAsia="Times New Roman" w:hAnsi="Times New Roman" w:cs="Times New Roman"/>
          <w:b/>
          <w:i/>
          <w:sz w:val="36"/>
          <w:szCs w:val="36"/>
        </w:rPr>
      </w:pPr>
    </w:p>
    <w:p w:rsidR="00D90DF3" w:rsidRDefault="00EA3A9F" w:rsidP="00D90DF3">
      <w:pPr>
        <w:tabs>
          <w:tab w:val="left" w:pos="1005"/>
        </w:tabs>
        <w:rPr>
          <w:rFonts w:ascii="Times New Roman" w:eastAsia="Times New Roman" w:hAnsi="Times New Roman" w:cs="Times New Roman"/>
          <w:sz w:val="24"/>
          <w:szCs w:val="24"/>
        </w:rPr>
      </w:pPr>
      <w:r w:rsidRPr="00EA3A9F">
        <w:rPr>
          <w:rFonts w:ascii="Times New Roman" w:eastAsia="Times New Roman" w:hAnsi="Times New Roman" w:cs="Times New Roman"/>
          <w:sz w:val="24"/>
          <w:szCs w:val="24"/>
          <w:u w:val="single"/>
        </w:rPr>
        <w:t>Sick Leave</w:t>
      </w:r>
      <w:r>
        <w:rPr>
          <w:rFonts w:ascii="Times New Roman" w:eastAsia="Times New Roman" w:hAnsi="Times New Roman" w:cs="Times New Roman"/>
          <w:sz w:val="24"/>
          <w:szCs w:val="24"/>
        </w:rPr>
        <w:t xml:space="preserve"> </w:t>
      </w:r>
      <w:r w:rsidRPr="00EA3A9F">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earned time awarded each month based on years of state service.  Sick leave may be used for any actual period of temporary disability caused by or contributed to personal illness or injury, which prevents an employee from performing his or her usual duties. It may be used for medical appointments, illness of immediate family, and death in immediate family.</w:t>
      </w:r>
    </w:p>
    <w:p w:rsidR="00EA3A9F" w:rsidRDefault="00EA3A9F" w:rsidP="00D90DF3">
      <w:pPr>
        <w:tabs>
          <w:tab w:val="left" w:pos="1005"/>
        </w:tabs>
        <w:rPr>
          <w:rFonts w:ascii="Times New Roman" w:eastAsia="Times New Roman" w:hAnsi="Times New Roman" w:cs="Times New Roman"/>
          <w:sz w:val="24"/>
          <w:szCs w:val="24"/>
        </w:rPr>
      </w:pPr>
      <w:r w:rsidRPr="00EA3A9F">
        <w:rPr>
          <w:rFonts w:ascii="Times New Roman" w:eastAsia="Times New Roman" w:hAnsi="Times New Roman" w:cs="Times New Roman"/>
          <w:sz w:val="24"/>
          <w:szCs w:val="24"/>
          <w:u w:val="single"/>
        </w:rPr>
        <w:t>Family Medical Leave Act (FMLA)</w:t>
      </w:r>
      <w:r>
        <w:rPr>
          <w:rFonts w:ascii="Times New Roman" w:eastAsia="Times New Roman" w:hAnsi="Times New Roman" w:cs="Times New Roman"/>
          <w:sz w:val="24"/>
          <w:szCs w:val="24"/>
        </w:rPr>
        <w:t xml:space="preserve"> </w:t>
      </w:r>
      <w:r w:rsidRPr="00EA3A9F">
        <w:rPr>
          <w:rFonts w:ascii="Times New Roman" w:eastAsia="Times New Roman" w:hAnsi="Times New Roman" w:cs="Times New Roman"/>
          <w:sz w:val="24"/>
          <w:szCs w:val="24"/>
        </w:rPr>
        <w:t xml:space="preserve">allows eligible employees to take </w:t>
      </w:r>
      <w:r w:rsidR="00C61BFB">
        <w:rPr>
          <w:rFonts w:ascii="Times New Roman" w:eastAsia="Times New Roman" w:hAnsi="Times New Roman" w:cs="Times New Roman"/>
          <w:sz w:val="24"/>
          <w:szCs w:val="24"/>
        </w:rPr>
        <w:t xml:space="preserve">up to </w:t>
      </w:r>
      <w:r w:rsidRPr="00EA3A9F">
        <w:rPr>
          <w:rFonts w:ascii="Times New Roman" w:eastAsia="Times New Roman" w:hAnsi="Times New Roman" w:cs="Times New Roman"/>
          <w:sz w:val="24"/>
          <w:szCs w:val="24"/>
        </w:rPr>
        <w:t>12 workweeks of unpaid,</w:t>
      </w:r>
      <w:r>
        <w:rPr>
          <w:rFonts w:ascii="Times New Roman" w:eastAsia="Times New Roman" w:hAnsi="Times New Roman" w:cs="Times New Roman"/>
          <w:sz w:val="24"/>
          <w:szCs w:val="24"/>
        </w:rPr>
        <w:t xml:space="preserve"> job-protected leave for their own serious medical condition </w:t>
      </w:r>
      <w:r w:rsidR="000F521D">
        <w:rPr>
          <w:rFonts w:ascii="Times New Roman" w:eastAsia="Times New Roman" w:hAnsi="Times New Roman" w:cs="Times New Roman"/>
          <w:sz w:val="24"/>
          <w:szCs w:val="24"/>
        </w:rPr>
        <w:t>or that of an immediate family member</w:t>
      </w:r>
      <w:r w:rsidR="00C61BFB">
        <w:rPr>
          <w:rFonts w:ascii="Times New Roman" w:eastAsia="Times New Roman" w:hAnsi="Times New Roman" w:cs="Times New Roman"/>
          <w:sz w:val="24"/>
          <w:szCs w:val="24"/>
        </w:rPr>
        <w:t>.</w:t>
      </w:r>
    </w:p>
    <w:p w:rsidR="00C61BFB" w:rsidRDefault="00C61BFB" w:rsidP="00D90DF3">
      <w:pPr>
        <w:tabs>
          <w:tab w:val="left" w:pos="1005"/>
        </w:tabs>
        <w:rPr>
          <w:rFonts w:ascii="Times New Roman" w:eastAsia="Times New Roman" w:hAnsi="Times New Roman" w:cs="Times New Roman"/>
          <w:sz w:val="24"/>
          <w:szCs w:val="24"/>
        </w:rPr>
      </w:pPr>
      <w:r w:rsidRPr="005E741E">
        <w:rPr>
          <w:rFonts w:ascii="Times New Roman" w:eastAsia="Times New Roman" w:hAnsi="Times New Roman" w:cs="Times New Roman"/>
          <w:sz w:val="24"/>
          <w:szCs w:val="24"/>
          <w:u w:val="single"/>
        </w:rPr>
        <w:t>Short-Term Disability</w:t>
      </w:r>
      <w:r w:rsidR="005E741E">
        <w:rPr>
          <w:rFonts w:ascii="Times New Roman" w:eastAsia="Times New Roman" w:hAnsi="Times New Roman" w:cs="Times New Roman"/>
          <w:sz w:val="24"/>
          <w:szCs w:val="24"/>
        </w:rPr>
        <w:t xml:space="preserve"> is provided for permanent employees who meet certain state service requirements.  Eligible employees receive a monthly short-term benefit after a waiting period of 60 continuous calendar days.</w:t>
      </w:r>
    </w:p>
    <w:p w:rsidR="005E741E" w:rsidRPr="005E741E" w:rsidRDefault="005E741E" w:rsidP="00D90DF3">
      <w:pPr>
        <w:tabs>
          <w:tab w:val="left" w:pos="1005"/>
        </w:tabs>
        <w:rPr>
          <w:rFonts w:ascii="Times New Roman" w:eastAsia="Times New Roman" w:hAnsi="Times New Roman" w:cs="Times New Roman"/>
          <w:sz w:val="24"/>
          <w:szCs w:val="24"/>
        </w:rPr>
      </w:pPr>
      <w:r w:rsidRPr="005E741E">
        <w:rPr>
          <w:rFonts w:ascii="Times New Roman" w:eastAsia="Times New Roman" w:hAnsi="Times New Roman" w:cs="Times New Roman"/>
          <w:sz w:val="24"/>
          <w:szCs w:val="24"/>
          <w:u w:val="single"/>
        </w:rPr>
        <w:t>Long-Term Disability</w:t>
      </w:r>
      <w:r>
        <w:rPr>
          <w:rFonts w:ascii="Times New Roman" w:eastAsia="Times New Roman" w:hAnsi="Times New Roman" w:cs="Times New Roman"/>
          <w:sz w:val="24"/>
          <w:szCs w:val="24"/>
        </w:rPr>
        <w:t xml:space="preserve"> is provided for permanent employees who meet certain state service requirements. LTD payments are payable after the conclusion of the STD period.  Employees approved for LTD benefits must terminate employment as a permanent employee prior to receiving LTD benefits.</w:t>
      </w:r>
    </w:p>
    <w:p w:rsidR="00D90DF3" w:rsidRDefault="00D90DF3" w:rsidP="00F82C15">
      <w:pPr>
        <w:tabs>
          <w:tab w:val="left" w:pos="1005"/>
        </w:tabs>
        <w:rPr>
          <w:rFonts w:ascii="Times New Roman" w:eastAsia="Times New Roman" w:hAnsi="Times New Roman" w:cs="Times New Roman"/>
          <w:sz w:val="24"/>
          <w:szCs w:val="24"/>
        </w:rPr>
      </w:pPr>
    </w:p>
    <w:p w:rsidR="00A96390" w:rsidRDefault="00A96390" w:rsidP="00F82C15">
      <w:pPr>
        <w:tabs>
          <w:tab w:val="left" w:pos="1005"/>
        </w:tabs>
        <w:rPr>
          <w:rFonts w:ascii="Times New Roman" w:eastAsia="Times New Roman" w:hAnsi="Times New Roman" w:cs="Times New Roman"/>
          <w:sz w:val="24"/>
          <w:szCs w:val="24"/>
        </w:rPr>
      </w:pPr>
    </w:p>
    <w:p w:rsidR="00A96390" w:rsidRDefault="00A96390" w:rsidP="00F82C15">
      <w:pPr>
        <w:tabs>
          <w:tab w:val="left" w:pos="1005"/>
        </w:tabs>
        <w:rPr>
          <w:rFonts w:ascii="Times New Roman" w:eastAsia="Times New Roman" w:hAnsi="Times New Roman" w:cs="Times New Roman"/>
          <w:sz w:val="24"/>
          <w:szCs w:val="24"/>
        </w:rPr>
      </w:pPr>
    </w:p>
    <w:p w:rsidR="00932DE1" w:rsidRDefault="00932DE1" w:rsidP="00F82C15">
      <w:pPr>
        <w:tabs>
          <w:tab w:val="left" w:pos="1005"/>
        </w:tabs>
        <w:rPr>
          <w:rFonts w:ascii="Times New Roman" w:eastAsia="Times New Roman" w:hAnsi="Times New Roman" w:cs="Times New Roman"/>
          <w:sz w:val="24"/>
          <w:szCs w:val="24"/>
        </w:rPr>
      </w:pPr>
    </w:p>
    <w:p w:rsidR="00932DE1" w:rsidRDefault="00932DE1" w:rsidP="00F82C15">
      <w:pPr>
        <w:tabs>
          <w:tab w:val="left" w:pos="1005"/>
        </w:tabs>
        <w:rPr>
          <w:rFonts w:ascii="Times New Roman" w:eastAsia="Times New Roman" w:hAnsi="Times New Roman" w:cs="Times New Roman"/>
          <w:sz w:val="24"/>
          <w:szCs w:val="24"/>
        </w:rPr>
      </w:pPr>
      <w:bookmarkStart w:id="0" w:name="_GoBack"/>
      <w:bookmarkEnd w:id="0"/>
    </w:p>
    <w:p w:rsidR="00932DE1" w:rsidRDefault="00932DE1" w:rsidP="00F82C15">
      <w:pPr>
        <w:tabs>
          <w:tab w:val="left" w:pos="1005"/>
        </w:tabs>
        <w:rPr>
          <w:rFonts w:ascii="Times New Roman" w:eastAsia="Times New Roman" w:hAnsi="Times New Roman" w:cs="Times New Roman"/>
          <w:sz w:val="24"/>
          <w:szCs w:val="24"/>
        </w:rPr>
      </w:pPr>
    </w:p>
    <w:p w:rsidR="00932DE1" w:rsidRDefault="00932DE1" w:rsidP="00F82C15">
      <w:pPr>
        <w:tabs>
          <w:tab w:val="left" w:pos="1005"/>
        </w:tabs>
        <w:rPr>
          <w:rFonts w:ascii="Times New Roman" w:eastAsia="Times New Roman" w:hAnsi="Times New Roman" w:cs="Times New Roman"/>
          <w:sz w:val="24"/>
          <w:szCs w:val="24"/>
        </w:rPr>
      </w:pPr>
    </w:p>
    <w:p w:rsidR="00932DE1" w:rsidRDefault="00932DE1" w:rsidP="00F82C15">
      <w:pPr>
        <w:tabs>
          <w:tab w:val="left" w:pos="1005"/>
        </w:tabs>
        <w:rPr>
          <w:rFonts w:ascii="Times New Roman" w:eastAsia="Times New Roman" w:hAnsi="Times New Roman" w:cs="Times New Roman"/>
          <w:sz w:val="24"/>
          <w:szCs w:val="24"/>
        </w:rPr>
      </w:pPr>
    </w:p>
    <w:p w:rsidR="00932DE1" w:rsidRDefault="00932DE1" w:rsidP="00F82C15">
      <w:pPr>
        <w:tabs>
          <w:tab w:val="left" w:pos="1005"/>
        </w:tabs>
        <w:rPr>
          <w:rFonts w:ascii="Times New Roman" w:eastAsia="Times New Roman" w:hAnsi="Times New Roman" w:cs="Times New Roman"/>
          <w:sz w:val="24"/>
          <w:szCs w:val="24"/>
        </w:rPr>
      </w:pPr>
    </w:p>
    <w:p w:rsidR="00932DE1" w:rsidRDefault="00932DE1" w:rsidP="00F82C15">
      <w:pPr>
        <w:tabs>
          <w:tab w:val="left" w:pos="1005"/>
        </w:tabs>
        <w:rPr>
          <w:rFonts w:ascii="Times New Roman" w:eastAsia="Times New Roman" w:hAnsi="Times New Roman" w:cs="Times New Roman"/>
          <w:sz w:val="24"/>
          <w:szCs w:val="24"/>
        </w:rPr>
      </w:pPr>
    </w:p>
    <w:p w:rsidR="00932DE1" w:rsidRDefault="00932DE1" w:rsidP="00F82C15">
      <w:pPr>
        <w:tabs>
          <w:tab w:val="left" w:pos="1005"/>
        </w:tabs>
        <w:rPr>
          <w:rFonts w:ascii="Times New Roman" w:eastAsia="Times New Roman" w:hAnsi="Times New Roman" w:cs="Times New Roman"/>
          <w:sz w:val="24"/>
          <w:szCs w:val="24"/>
        </w:rPr>
      </w:pPr>
    </w:p>
    <w:p w:rsidR="00932DE1" w:rsidRDefault="00932DE1" w:rsidP="00F82C15">
      <w:pPr>
        <w:tabs>
          <w:tab w:val="left" w:pos="1005"/>
        </w:tabs>
        <w:rPr>
          <w:rFonts w:ascii="Times New Roman" w:eastAsia="Times New Roman" w:hAnsi="Times New Roman" w:cs="Times New Roman"/>
          <w:sz w:val="24"/>
          <w:szCs w:val="24"/>
        </w:rPr>
      </w:pPr>
    </w:p>
    <w:p w:rsidR="00932DE1" w:rsidRDefault="00932DE1" w:rsidP="00F82C15">
      <w:pPr>
        <w:tabs>
          <w:tab w:val="left" w:pos="1005"/>
        </w:tabs>
        <w:rPr>
          <w:rFonts w:ascii="Times New Roman" w:eastAsia="Times New Roman" w:hAnsi="Times New Roman" w:cs="Times New Roman"/>
          <w:sz w:val="24"/>
          <w:szCs w:val="24"/>
        </w:rPr>
      </w:pPr>
    </w:p>
    <w:p w:rsidR="00932DE1" w:rsidRDefault="00932DE1" w:rsidP="00F82C15">
      <w:pPr>
        <w:tabs>
          <w:tab w:val="left" w:pos="1005"/>
        </w:tabs>
        <w:rPr>
          <w:rFonts w:ascii="Times New Roman" w:eastAsia="Times New Roman" w:hAnsi="Times New Roman" w:cs="Times New Roman"/>
          <w:sz w:val="24"/>
          <w:szCs w:val="24"/>
        </w:rPr>
      </w:pPr>
    </w:p>
    <w:p w:rsidR="00932DE1" w:rsidRPr="00F82C15" w:rsidRDefault="00932DE1" w:rsidP="00F82C15">
      <w:pPr>
        <w:tabs>
          <w:tab w:val="left" w:pos="1005"/>
        </w:tabs>
        <w:rPr>
          <w:rFonts w:ascii="Times New Roman" w:eastAsia="Times New Roman" w:hAnsi="Times New Roman" w:cs="Times New Roman"/>
          <w:sz w:val="24"/>
          <w:szCs w:val="24"/>
        </w:rPr>
      </w:pPr>
      <w:r>
        <w:rPr>
          <w:rFonts w:ascii="Times New Roman" w:eastAsia="Times New Roman" w:hAnsi="Times New Roman" w:cs="Times New Roman"/>
          <w:sz w:val="24"/>
          <w:szCs w:val="24"/>
        </w:rPr>
        <w:t>Created 03/10/2025</w:t>
      </w:r>
    </w:p>
    <w:sectPr w:rsidR="00932DE1" w:rsidRPr="00F82C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B1398"/>
    <w:multiLevelType w:val="hybridMultilevel"/>
    <w:tmpl w:val="E53CE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87"/>
    <w:rsid w:val="00061C78"/>
    <w:rsid w:val="000F521D"/>
    <w:rsid w:val="00104D69"/>
    <w:rsid w:val="0033589D"/>
    <w:rsid w:val="0035019E"/>
    <w:rsid w:val="0039573C"/>
    <w:rsid w:val="003E6A41"/>
    <w:rsid w:val="0047197B"/>
    <w:rsid w:val="004E74B4"/>
    <w:rsid w:val="00504B9C"/>
    <w:rsid w:val="005E741E"/>
    <w:rsid w:val="00782D5D"/>
    <w:rsid w:val="0079400F"/>
    <w:rsid w:val="00932DE1"/>
    <w:rsid w:val="009D7D84"/>
    <w:rsid w:val="00A77495"/>
    <w:rsid w:val="00A96390"/>
    <w:rsid w:val="00C30610"/>
    <w:rsid w:val="00C61BFB"/>
    <w:rsid w:val="00D90DF3"/>
    <w:rsid w:val="00E44887"/>
    <w:rsid w:val="00EA3A9F"/>
    <w:rsid w:val="00ED1ADE"/>
    <w:rsid w:val="00F82C15"/>
    <w:rsid w:val="00F90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633BF9-A3F1-436C-AB90-EB0469050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63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239315">
      <w:bodyDiv w:val="1"/>
      <w:marLeft w:val="0"/>
      <w:marRight w:val="0"/>
      <w:marTop w:val="0"/>
      <w:marBottom w:val="0"/>
      <w:divBdr>
        <w:top w:val="none" w:sz="0" w:space="0" w:color="auto"/>
        <w:left w:val="none" w:sz="0" w:space="0" w:color="auto"/>
        <w:bottom w:val="none" w:sz="0" w:space="0" w:color="auto"/>
        <w:right w:val="none" w:sz="0" w:space="0" w:color="auto"/>
      </w:divBdr>
      <w:divsChild>
        <w:div w:id="1440177365">
          <w:marLeft w:val="547"/>
          <w:marRight w:val="0"/>
          <w:marTop w:val="0"/>
          <w:marBottom w:val="0"/>
          <w:divBdr>
            <w:top w:val="none" w:sz="0" w:space="0" w:color="auto"/>
            <w:left w:val="none" w:sz="0" w:space="0" w:color="auto"/>
            <w:bottom w:val="none" w:sz="0" w:space="0" w:color="auto"/>
            <w:right w:val="none" w:sz="0" w:space="0" w:color="auto"/>
          </w:divBdr>
        </w:div>
        <w:div w:id="1862085786">
          <w:marLeft w:val="547"/>
          <w:marRight w:val="0"/>
          <w:marTop w:val="0"/>
          <w:marBottom w:val="0"/>
          <w:divBdr>
            <w:top w:val="none" w:sz="0" w:space="0" w:color="auto"/>
            <w:left w:val="none" w:sz="0" w:space="0" w:color="auto"/>
            <w:bottom w:val="none" w:sz="0" w:space="0" w:color="auto"/>
            <w:right w:val="none" w:sz="0" w:space="0" w:color="auto"/>
          </w:divBdr>
        </w:div>
      </w:divsChild>
    </w:div>
    <w:div w:id="745953764">
      <w:bodyDiv w:val="1"/>
      <w:marLeft w:val="0"/>
      <w:marRight w:val="0"/>
      <w:marTop w:val="0"/>
      <w:marBottom w:val="0"/>
      <w:divBdr>
        <w:top w:val="none" w:sz="0" w:space="0" w:color="auto"/>
        <w:left w:val="none" w:sz="0" w:space="0" w:color="auto"/>
        <w:bottom w:val="none" w:sz="0" w:space="0" w:color="auto"/>
        <w:right w:val="none" w:sz="0" w:space="0" w:color="auto"/>
      </w:divBdr>
    </w:div>
    <w:div w:id="1697656625">
      <w:bodyDiv w:val="1"/>
      <w:marLeft w:val="0"/>
      <w:marRight w:val="0"/>
      <w:marTop w:val="0"/>
      <w:marBottom w:val="0"/>
      <w:divBdr>
        <w:top w:val="none" w:sz="0" w:space="0" w:color="auto"/>
        <w:left w:val="none" w:sz="0" w:space="0" w:color="auto"/>
        <w:bottom w:val="none" w:sz="0" w:space="0" w:color="auto"/>
        <w:right w:val="none" w:sz="0" w:space="0" w:color="auto"/>
      </w:divBdr>
      <w:divsChild>
        <w:div w:id="1592540403">
          <w:marLeft w:val="795"/>
          <w:marRight w:val="0"/>
          <w:marTop w:val="0"/>
          <w:marBottom w:val="0"/>
          <w:divBdr>
            <w:top w:val="none" w:sz="0" w:space="0" w:color="auto"/>
            <w:left w:val="none" w:sz="0" w:space="0" w:color="auto"/>
            <w:bottom w:val="none" w:sz="0" w:space="0" w:color="auto"/>
            <w:right w:val="none" w:sz="0" w:space="0" w:color="auto"/>
          </w:divBdr>
        </w:div>
        <w:div w:id="1746994656">
          <w:marLeft w:val="870"/>
          <w:marRight w:val="0"/>
          <w:marTop w:val="0"/>
          <w:marBottom w:val="0"/>
          <w:divBdr>
            <w:top w:val="none" w:sz="0" w:space="0" w:color="auto"/>
            <w:left w:val="none" w:sz="0" w:space="0" w:color="auto"/>
            <w:bottom w:val="none" w:sz="0" w:space="0" w:color="auto"/>
            <w:right w:val="none" w:sz="0" w:space="0" w:color="auto"/>
          </w:divBdr>
        </w:div>
        <w:div w:id="1583106521">
          <w:marLeft w:val="960"/>
          <w:marRight w:val="0"/>
          <w:marTop w:val="0"/>
          <w:marBottom w:val="0"/>
          <w:divBdr>
            <w:top w:val="none" w:sz="0" w:space="0" w:color="auto"/>
            <w:left w:val="none" w:sz="0" w:space="0" w:color="auto"/>
            <w:bottom w:val="none" w:sz="0" w:space="0" w:color="auto"/>
            <w:right w:val="none" w:sz="0" w:space="0" w:color="auto"/>
          </w:divBdr>
        </w:div>
        <w:div w:id="34669510">
          <w:marLeft w:val="960"/>
          <w:marRight w:val="0"/>
          <w:marTop w:val="0"/>
          <w:marBottom w:val="0"/>
          <w:divBdr>
            <w:top w:val="none" w:sz="0" w:space="0" w:color="auto"/>
            <w:left w:val="none" w:sz="0" w:space="0" w:color="auto"/>
            <w:bottom w:val="none" w:sz="0" w:space="0" w:color="auto"/>
            <w:right w:val="none" w:sz="0" w:space="0" w:color="auto"/>
          </w:divBdr>
        </w:div>
        <w:div w:id="1784225397">
          <w:marLeft w:val="930"/>
          <w:marRight w:val="0"/>
          <w:marTop w:val="0"/>
          <w:marBottom w:val="0"/>
          <w:divBdr>
            <w:top w:val="none" w:sz="0" w:space="0" w:color="auto"/>
            <w:left w:val="none" w:sz="0" w:space="0" w:color="auto"/>
            <w:bottom w:val="none" w:sz="0" w:space="0" w:color="auto"/>
            <w:right w:val="none" w:sz="0" w:space="0" w:color="auto"/>
          </w:divBdr>
        </w:div>
        <w:div w:id="260265566">
          <w:marLeft w:val="9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diagramColors" Target="diagrams/colors2.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diagramQuickStyle" Target="diagrams/quickStyle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diagramLayout" Target="diagrams/layout2.xml"/><Relationship Id="rId5" Type="http://schemas.openxmlformats.org/officeDocument/2006/relationships/diagramData" Target="diagrams/data1.xml"/><Relationship Id="rId15" Type="http://schemas.openxmlformats.org/officeDocument/2006/relationships/fontTable" Target="fontTable.xml"/><Relationship Id="rId10" Type="http://schemas.openxmlformats.org/officeDocument/2006/relationships/diagramData" Target="diagrams/data2.xml"/><Relationship Id="rId4" Type="http://schemas.openxmlformats.org/officeDocument/2006/relationships/webSettings" Target="webSettings.xml"/><Relationship Id="rId9" Type="http://schemas.microsoft.com/office/2007/relationships/diagramDrawing" Target="diagrams/drawing1.xml"/><Relationship Id="rId14" Type="http://schemas.microsoft.com/office/2007/relationships/diagramDrawing" Target="diagrams/drawing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0CD77A2-7707-44A2-8B8F-2C87B357CC5C}"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8FF06BDA-70CA-4735-94C1-3D38D04E983F}">
      <dgm:prSet phldrT="[Text]" custT="1"/>
      <dgm:spPr/>
      <dgm:t>
        <a:bodyPr/>
        <a:lstStyle/>
        <a:p>
          <a:r>
            <a:rPr lang="en-US" sz="1200"/>
            <a:t>Employee is out five days </a:t>
          </a:r>
        </a:p>
      </dgm:t>
    </dgm:pt>
    <dgm:pt modelId="{FB15B248-4E2A-4778-950D-243B3E721B15}" type="parTrans" cxnId="{E53C8E91-466B-4227-8555-8B42C72A03B4}">
      <dgm:prSet/>
      <dgm:spPr/>
      <dgm:t>
        <a:bodyPr/>
        <a:lstStyle/>
        <a:p>
          <a:endParaRPr lang="en-US"/>
        </a:p>
      </dgm:t>
    </dgm:pt>
    <dgm:pt modelId="{437B3722-A343-457F-B48E-A1660C8B7372}" type="sibTrans" cxnId="{E53C8E91-466B-4227-8555-8B42C72A03B4}">
      <dgm:prSet/>
      <dgm:spPr/>
      <dgm:t>
        <a:bodyPr/>
        <a:lstStyle/>
        <a:p>
          <a:endParaRPr lang="en-US"/>
        </a:p>
      </dgm:t>
    </dgm:pt>
    <dgm:pt modelId="{0E1C84E4-ED54-4C58-98E4-D8A20F8FA87C}">
      <dgm:prSet phldrT="[Text]" custT="1"/>
      <dgm:spPr/>
      <dgm:t>
        <a:bodyPr/>
        <a:lstStyle/>
        <a:p>
          <a:r>
            <a:rPr lang="en-US" sz="1200"/>
            <a:t>Employee needs to provide a doctor's note</a:t>
          </a:r>
        </a:p>
      </dgm:t>
    </dgm:pt>
    <dgm:pt modelId="{C51FAC98-E1B2-415B-949E-0B428EB25524}" type="parTrans" cxnId="{7F282D10-7099-41BC-A9A5-C99FFF172BA1}">
      <dgm:prSet/>
      <dgm:spPr/>
      <dgm:t>
        <a:bodyPr/>
        <a:lstStyle/>
        <a:p>
          <a:endParaRPr lang="en-US"/>
        </a:p>
      </dgm:t>
    </dgm:pt>
    <dgm:pt modelId="{BDEF0443-6556-4E3D-B936-C8FB299219E8}" type="sibTrans" cxnId="{7F282D10-7099-41BC-A9A5-C99FFF172BA1}">
      <dgm:prSet/>
      <dgm:spPr/>
      <dgm:t>
        <a:bodyPr/>
        <a:lstStyle/>
        <a:p>
          <a:endParaRPr lang="en-US"/>
        </a:p>
      </dgm:t>
    </dgm:pt>
    <dgm:pt modelId="{B2EBAB77-9891-4C0F-A03D-EDFED73F39BA}">
      <dgm:prSet phldrT="[Text]" custT="1"/>
      <dgm:spPr/>
      <dgm:t>
        <a:bodyPr/>
        <a:lstStyle/>
        <a:p>
          <a:r>
            <a:rPr lang="en-US" sz="1200"/>
            <a:t>Employee can use accumulated sick leave to cover absence</a:t>
          </a:r>
        </a:p>
      </dgm:t>
    </dgm:pt>
    <dgm:pt modelId="{8D5A5D81-F693-4B69-83FB-58F94A9D8B4B}" type="parTrans" cxnId="{9063C38B-D7BB-42EB-A0B8-398442E08113}">
      <dgm:prSet/>
      <dgm:spPr/>
      <dgm:t>
        <a:bodyPr/>
        <a:lstStyle/>
        <a:p>
          <a:endParaRPr lang="en-US"/>
        </a:p>
      </dgm:t>
    </dgm:pt>
    <dgm:pt modelId="{679AB532-22D4-49B0-9281-61F9D3F388E8}" type="sibTrans" cxnId="{9063C38B-D7BB-42EB-A0B8-398442E08113}">
      <dgm:prSet/>
      <dgm:spPr/>
      <dgm:t>
        <a:bodyPr/>
        <a:lstStyle/>
        <a:p>
          <a:endParaRPr lang="en-US"/>
        </a:p>
      </dgm:t>
    </dgm:pt>
    <dgm:pt modelId="{6ED9B301-FD53-467D-A29B-1A3119F87157}">
      <dgm:prSet phldrT="[Text]" custT="1"/>
      <dgm:spPr/>
      <dgm:t>
        <a:bodyPr/>
        <a:lstStyle/>
        <a:p>
          <a:r>
            <a:rPr lang="en-US" sz="1200"/>
            <a:t>Employee</a:t>
          </a:r>
          <a:r>
            <a:rPr lang="en-US" sz="800"/>
            <a:t> </a:t>
          </a:r>
          <a:r>
            <a:rPr lang="en-US" sz="1200"/>
            <a:t>is out ten days </a:t>
          </a:r>
        </a:p>
      </dgm:t>
    </dgm:pt>
    <dgm:pt modelId="{78F62992-2F52-40F7-9D4C-CD040347051E}" type="parTrans" cxnId="{D8CC36AE-B455-4B32-B974-05A3233A6A09}">
      <dgm:prSet/>
      <dgm:spPr/>
      <dgm:t>
        <a:bodyPr/>
        <a:lstStyle/>
        <a:p>
          <a:endParaRPr lang="en-US"/>
        </a:p>
      </dgm:t>
    </dgm:pt>
    <dgm:pt modelId="{F3673277-D2D1-4077-BC30-B10F156D3960}" type="sibTrans" cxnId="{D8CC36AE-B455-4B32-B974-05A3233A6A09}">
      <dgm:prSet/>
      <dgm:spPr/>
      <dgm:t>
        <a:bodyPr/>
        <a:lstStyle/>
        <a:p>
          <a:endParaRPr lang="en-US"/>
        </a:p>
      </dgm:t>
    </dgm:pt>
    <dgm:pt modelId="{AEE273BF-926D-4F48-858B-69D494C09E49}">
      <dgm:prSet phldrT="[Text]" custT="1"/>
      <dgm:spPr/>
      <dgm:t>
        <a:bodyPr/>
        <a:lstStyle/>
        <a:p>
          <a:r>
            <a:rPr lang="en-US" sz="1200"/>
            <a:t>HR should be notified to see if employee qualifies for Family Medical Leave (FMLA)</a:t>
          </a:r>
        </a:p>
      </dgm:t>
    </dgm:pt>
    <dgm:pt modelId="{C826CC88-5A90-467B-A993-EC68FD93DF7C}" type="parTrans" cxnId="{FCF51434-A8BA-45C7-A957-E81305784DB0}">
      <dgm:prSet/>
      <dgm:spPr/>
      <dgm:t>
        <a:bodyPr/>
        <a:lstStyle/>
        <a:p>
          <a:endParaRPr lang="en-US"/>
        </a:p>
      </dgm:t>
    </dgm:pt>
    <dgm:pt modelId="{A6EA2406-F8C7-4D46-9BB6-9AC93087DE8E}" type="sibTrans" cxnId="{FCF51434-A8BA-45C7-A957-E81305784DB0}">
      <dgm:prSet/>
      <dgm:spPr/>
      <dgm:t>
        <a:bodyPr/>
        <a:lstStyle/>
        <a:p>
          <a:endParaRPr lang="en-US"/>
        </a:p>
      </dgm:t>
    </dgm:pt>
    <dgm:pt modelId="{67F13044-A686-4D09-92E2-CE2A7B996A6E}">
      <dgm:prSet phldrT="[Text]" custT="1"/>
      <dgm:spPr/>
      <dgm:t>
        <a:bodyPr/>
        <a:lstStyle/>
        <a:p>
          <a:r>
            <a:rPr lang="en-US" sz="1200"/>
            <a:t> FMLA </a:t>
          </a:r>
        </a:p>
      </dgm:t>
    </dgm:pt>
    <dgm:pt modelId="{3E2B297C-FA0B-412A-95ED-8CE98236C2D0}" type="parTrans" cxnId="{989F7FA2-A89C-4043-B870-5986CA0CCC53}">
      <dgm:prSet/>
      <dgm:spPr/>
      <dgm:t>
        <a:bodyPr/>
        <a:lstStyle/>
        <a:p>
          <a:endParaRPr lang="en-US"/>
        </a:p>
      </dgm:t>
    </dgm:pt>
    <dgm:pt modelId="{90DD2731-F503-4963-9069-FDD935EDC9F5}" type="sibTrans" cxnId="{989F7FA2-A89C-4043-B870-5986CA0CCC53}">
      <dgm:prSet/>
      <dgm:spPr/>
      <dgm:t>
        <a:bodyPr/>
        <a:lstStyle/>
        <a:p>
          <a:endParaRPr lang="en-US"/>
        </a:p>
      </dgm:t>
    </dgm:pt>
    <dgm:pt modelId="{7B165485-48B6-441C-B384-1D391926AF77}">
      <dgm:prSet phldrT="[Text]" custT="1"/>
      <dgm:spPr/>
      <dgm:t>
        <a:bodyPr/>
        <a:lstStyle/>
        <a:p>
          <a:endParaRPr lang="en-US" sz="1200"/>
        </a:p>
      </dgm:t>
    </dgm:pt>
    <dgm:pt modelId="{D2167ADA-DDAB-47B1-B0D6-AB69A13BF578}" type="parTrans" cxnId="{2637A283-6A79-47BC-8C5D-2896A7103D6B}">
      <dgm:prSet/>
      <dgm:spPr/>
      <dgm:t>
        <a:bodyPr/>
        <a:lstStyle/>
        <a:p>
          <a:endParaRPr lang="en-US"/>
        </a:p>
      </dgm:t>
    </dgm:pt>
    <dgm:pt modelId="{8C4FAA0D-DA1D-4D50-B2D2-41900BC12722}" type="sibTrans" cxnId="{2637A283-6A79-47BC-8C5D-2896A7103D6B}">
      <dgm:prSet/>
      <dgm:spPr/>
      <dgm:t>
        <a:bodyPr/>
        <a:lstStyle/>
        <a:p>
          <a:endParaRPr lang="en-US"/>
        </a:p>
      </dgm:t>
    </dgm:pt>
    <dgm:pt modelId="{6E5CDA5F-B354-423A-9737-50DAE5A41E47}">
      <dgm:prSet phldrT="[Text]" custT="1"/>
      <dgm:spPr/>
      <dgm:t>
        <a:bodyPr/>
        <a:lstStyle/>
        <a:p>
          <a:r>
            <a:rPr lang="en-US" sz="1200"/>
            <a:t>If the employee will be out longer than 12 weeks &amp; they qualify, they can apply for Short-Term Disability (STD) while on FMLA &amp; during the 60 day waiting period (HR will determine if the employee qualifies for STD)</a:t>
          </a:r>
        </a:p>
      </dgm:t>
    </dgm:pt>
    <dgm:pt modelId="{5B2A9395-B13D-438A-973F-51C42323A714}" type="parTrans" cxnId="{489A08C5-9484-407F-9530-BBD64DFA738C}">
      <dgm:prSet/>
      <dgm:spPr/>
      <dgm:t>
        <a:bodyPr/>
        <a:lstStyle/>
        <a:p>
          <a:endParaRPr lang="en-US"/>
        </a:p>
      </dgm:t>
    </dgm:pt>
    <dgm:pt modelId="{7E00EFB2-9C37-4A38-B3AB-97D47467B57F}" type="sibTrans" cxnId="{489A08C5-9484-407F-9530-BBD64DFA738C}">
      <dgm:prSet/>
      <dgm:spPr/>
      <dgm:t>
        <a:bodyPr/>
        <a:lstStyle/>
        <a:p>
          <a:endParaRPr lang="en-US"/>
        </a:p>
      </dgm:t>
    </dgm:pt>
    <dgm:pt modelId="{458F246C-503F-448E-8AD9-103F34C934E1}">
      <dgm:prSet custT="1"/>
      <dgm:spPr/>
      <dgm:t>
        <a:bodyPr/>
        <a:lstStyle/>
        <a:p>
          <a:r>
            <a:rPr lang="en-US" sz="1200"/>
            <a:t>If approved, FMLA may last up to 12 weeks within a one year span</a:t>
          </a:r>
        </a:p>
      </dgm:t>
    </dgm:pt>
    <dgm:pt modelId="{C99E1225-A253-4C64-9590-2D951B75EF43}" type="parTrans" cxnId="{18E05A3B-7786-4809-83FC-179B144B5534}">
      <dgm:prSet/>
      <dgm:spPr/>
      <dgm:t>
        <a:bodyPr/>
        <a:lstStyle/>
        <a:p>
          <a:endParaRPr lang="en-US"/>
        </a:p>
      </dgm:t>
    </dgm:pt>
    <dgm:pt modelId="{7E5A86BD-6D6C-4822-83B3-B69BF8B813E5}" type="sibTrans" cxnId="{18E05A3B-7786-4809-83FC-179B144B5534}">
      <dgm:prSet/>
      <dgm:spPr/>
      <dgm:t>
        <a:bodyPr/>
        <a:lstStyle/>
        <a:p>
          <a:endParaRPr lang="en-US"/>
        </a:p>
      </dgm:t>
    </dgm:pt>
    <dgm:pt modelId="{B8E4A449-FB6A-4CDA-AAE1-BFF8A21D0B09}">
      <dgm:prSet custT="1"/>
      <dgm:spPr/>
      <dgm:t>
        <a:bodyPr/>
        <a:lstStyle/>
        <a:p>
          <a:r>
            <a:rPr lang="en-US" sz="1200"/>
            <a:t>Employee can use accumulated leave concurently with FMLA</a:t>
          </a:r>
        </a:p>
      </dgm:t>
    </dgm:pt>
    <dgm:pt modelId="{5C98B126-6F75-4364-8581-994268898BD1}" type="parTrans" cxnId="{BEB99C3B-0491-433F-8653-E839007EF764}">
      <dgm:prSet/>
      <dgm:spPr/>
      <dgm:t>
        <a:bodyPr/>
        <a:lstStyle/>
        <a:p>
          <a:endParaRPr lang="en-US"/>
        </a:p>
      </dgm:t>
    </dgm:pt>
    <dgm:pt modelId="{0B6F6C67-BF1E-47B4-B8E5-EF436D849BF7}" type="sibTrans" cxnId="{BEB99C3B-0491-433F-8653-E839007EF764}">
      <dgm:prSet/>
      <dgm:spPr/>
      <dgm:t>
        <a:bodyPr/>
        <a:lstStyle/>
        <a:p>
          <a:endParaRPr lang="en-US"/>
        </a:p>
      </dgm:t>
    </dgm:pt>
    <dgm:pt modelId="{8271F546-7BF5-4F8B-A143-056F58137D2B}">
      <dgm:prSet phldrT="[Text]" custT="1"/>
      <dgm:spPr/>
      <dgm:t>
        <a:bodyPr/>
        <a:lstStyle/>
        <a:p>
          <a:r>
            <a:rPr lang="en-US" sz="1200"/>
            <a:t>Beneifts Specialist will notify HR Director, Principal, Data Manager, &amp; Finance Officer of projected absence dates due to leave.</a:t>
          </a:r>
        </a:p>
      </dgm:t>
    </dgm:pt>
    <dgm:pt modelId="{E13D94E1-3520-4D65-BBD7-B41AC33734CF}" type="parTrans" cxnId="{ABD87534-6DA1-4459-8651-4D358ACB4A69}">
      <dgm:prSet/>
      <dgm:spPr/>
      <dgm:t>
        <a:bodyPr/>
        <a:lstStyle/>
        <a:p>
          <a:endParaRPr lang="en-US"/>
        </a:p>
      </dgm:t>
    </dgm:pt>
    <dgm:pt modelId="{D115B74C-0960-4B61-A419-2D341ED937A5}" type="sibTrans" cxnId="{ABD87534-6DA1-4459-8651-4D358ACB4A69}">
      <dgm:prSet/>
      <dgm:spPr/>
      <dgm:t>
        <a:bodyPr/>
        <a:lstStyle/>
        <a:p>
          <a:endParaRPr lang="en-US"/>
        </a:p>
      </dgm:t>
    </dgm:pt>
    <dgm:pt modelId="{869992CF-077E-4552-A52C-C4C6640D2BEE}" type="pres">
      <dgm:prSet presAssocID="{70CD77A2-7707-44A2-8B8F-2C87B357CC5C}" presName="linearFlow" presStyleCnt="0">
        <dgm:presLayoutVars>
          <dgm:dir/>
          <dgm:animLvl val="lvl"/>
          <dgm:resizeHandles val="exact"/>
        </dgm:presLayoutVars>
      </dgm:prSet>
      <dgm:spPr/>
    </dgm:pt>
    <dgm:pt modelId="{125DB1B8-B9A7-43B2-BEED-88D045CE2CBF}" type="pres">
      <dgm:prSet presAssocID="{8FF06BDA-70CA-4735-94C1-3D38D04E983F}" presName="composite" presStyleCnt="0"/>
      <dgm:spPr/>
    </dgm:pt>
    <dgm:pt modelId="{0543F557-7E62-4040-B1CF-14F54F705008}" type="pres">
      <dgm:prSet presAssocID="{8FF06BDA-70CA-4735-94C1-3D38D04E983F}" presName="parentText" presStyleLbl="alignNode1" presStyleIdx="0" presStyleCnt="3" custScaleX="123764">
        <dgm:presLayoutVars>
          <dgm:chMax val="1"/>
          <dgm:bulletEnabled val="1"/>
        </dgm:presLayoutVars>
      </dgm:prSet>
      <dgm:spPr/>
    </dgm:pt>
    <dgm:pt modelId="{6B9E6B4C-797B-4E05-907F-E97AC766AADA}" type="pres">
      <dgm:prSet presAssocID="{8FF06BDA-70CA-4735-94C1-3D38D04E983F}" presName="descendantText" presStyleLbl="alignAcc1" presStyleIdx="0" presStyleCnt="3" custScaleX="97908" custScaleY="163733" custLinFactNeighborX="-178" custLinFactNeighborY="-733">
        <dgm:presLayoutVars>
          <dgm:bulletEnabled val="1"/>
        </dgm:presLayoutVars>
      </dgm:prSet>
      <dgm:spPr/>
    </dgm:pt>
    <dgm:pt modelId="{D8466A1A-E8E1-483F-8E2C-BDA1E3DBEF9F}" type="pres">
      <dgm:prSet presAssocID="{437B3722-A343-457F-B48E-A1660C8B7372}" presName="sp" presStyleCnt="0"/>
      <dgm:spPr/>
    </dgm:pt>
    <dgm:pt modelId="{27EFCD79-B7EA-451C-821A-497DF0944FC8}" type="pres">
      <dgm:prSet presAssocID="{6ED9B301-FD53-467D-A29B-1A3119F87157}" presName="composite" presStyleCnt="0"/>
      <dgm:spPr/>
    </dgm:pt>
    <dgm:pt modelId="{9EC1F35E-2D17-45E0-9BC1-98A62630003F}" type="pres">
      <dgm:prSet presAssocID="{6ED9B301-FD53-467D-A29B-1A3119F87157}" presName="parentText" presStyleLbl="alignNode1" presStyleIdx="1" presStyleCnt="3" custScaleX="121064">
        <dgm:presLayoutVars>
          <dgm:chMax val="1"/>
          <dgm:bulletEnabled val="1"/>
        </dgm:presLayoutVars>
      </dgm:prSet>
      <dgm:spPr/>
    </dgm:pt>
    <dgm:pt modelId="{077CAFC7-DE02-4645-A75B-995872C5868F}" type="pres">
      <dgm:prSet presAssocID="{6ED9B301-FD53-467D-A29B-1A3119F87157}" presName="descendantText" presStyleLbl="alignAcc1" presStyleIdx="1" presStyleCnt="3" custScaleX="96357" custScaleY="112073">
        <dgm:presLayoutVars>
          <dgm:bulletEnabled val="1"/>
        </dgm:presLayoutVars>
      </dgm:prSet>
      <dgm:spPr/>
    </dgm:pt>
    <dgm:pt modelId="{4DD81A99-A773-4146-9A70-C73B847AA385}" type="pres">
      <dgm:prSet presAssocID="{F3673277-D2D1-4077-BC30-B10F156D3960}" presName="sp" presStyleCnt="0"/>
      <dgm:spPr/>
    </dgm:pt>
    <dgm:pt modelId="{0E8D0E08-EBA6-49BB-B27D-415C4F873D0C}" type="pres">
      <dgm:prSet presAssocID="{67F13044-A686-4D09-92E2-CE2A7B996A6E}" presName="composite" presStyleCnt="0"/>
      <dgm:spPr/>
    </dgm:pt>
    <dgm:pt modelId="{C33FC995-C267-4E4C-A204-4D9DB65F73C5}" type="pres">
      <dgm:prSet presAssocID="{67F13044-A686-4D09-92E2-CE2A7B996A6E}" presName="parentText" presStyleLbl="alignNode1" presStyleIdx="2" presStyleCnt="3" custScaleX="119852">
        <dgm:presLayoutVars>
          <dgm:chMax val="1"/>
          <dgm:bulletEnabled val="1"/>
        </dgm:presLayoutVars>
      </dgm:prSet>
      <dgm:spPr/>
    </dgm:pt>
    <dgm:pt modelId="{9DB768FC-C698-4CB6-BE52-7410FBB50485}" type="pres">
      <dgm:prSet presAssocID="{67F13044-A686-4D09-92E2-CE2A7B996A6E}" presName="descendantText" presStyleLbl="alignAcc1" presStyleIdx="2" presStyleCnt="3" custScaleX="95327" custScaleY="237214">
        <dgm:presLayoutVars>
          <dgm:bulletEnabled val="1"/>
        </dgm:presLayoutVars>
      </dgm:prSet>
      <dgm:spPr/>
    </dgm:pt>
  </dgm:ptLst>
  <dgm:cxnLst>
    <dgm:cxn modelId="{09D3A40D-929D-4194-976C-3B1CE2C73D56}" type="presOf" srcId="{8FF06BDA-70CA-4735-94C1-3D38D04E983F}" destId="{0543F557-7E62-4040-B1CF-14F54F705008}" srcOrd="0" destOrd="0" presId="urn:microsoft.com/office/officeart/2005/8/layout/chevron2"/>
    <dgm:cxn modelId="{7F282D10-7099-41BC-A9A5-C99FFF172BA1}" srcId="{8FF06BDA-70CA-4735-94C1-3D38D04E983F}" destId="{0E1C84E4-ED54-4C58-98E4-D8A20F8FA87C}" srcOrd="0" destOrd="0" parTransId="{C51FAC98-E1B2-415B-949E-0B428EB25524}" sibTransId="{BDEF0443-6556-4E3D-B936-C8FB299219E8}"/>
    <dgm:cxn modelId="{EA5D752B-360D-4DC3-BFE9-E6E824D2ABD0}" type="presOf" srcId="{8271F546-7BF5-4F8B-A143-056F58137D2B}" destId="{9DB768FC-C698-4CB6-BE52-7410FBB50485}" srcOrd="0" destOrd="4" presId="urn:microsoft.com/office/officeart/2005/8/layout/chevron2"/>
    <dgm:cxn modelId="{1C8AEB2D-6E66-4248-B873-C7F0753A39D3}" type="presOf" srcId="{6ED9B301-FD53-467D-A29B-1A3119F87157}" destId="{9EC1F35E-2D17-45E0-9BC1-98A62630003F}" srcOrd="0" destOrd="0" presId="urn:microsoft.com/office/officeart/2005/8/layout/chevron2"/>
    <dgm:cxn modelId="{FCF51434-A8BA-45C7-A957-E81305784DB0}" srcId="{6ED9B301-FD53-467D-A29B-1A3119F87157}" destId="{AEE273BF-926D-4F48-858B-69D494C09E49}" srcOrd="0" destOrd="0" parTransId="{C826CC88-5A90-467B-A993-EC68FD93DF7C}" sibTransId="{A6EA2406-F8C7-4D46-9BB6-9AC93087DE8E}"/>
    <dgm:cxn modelId="{ABD87534-6DA1-4459-8651-4D358ACB4A69}" srcId="{67F13044-A686-4D09-92E2-CE2A7B996A6E}" destId="{8271F546-7BF5-4F8B-A143-056F58137D2B}" srcOrd="4" destOrd="0" parTransId="{E13D94E1-3520-4D65-BBD7-B41AC33734CF}" sibTransId="{D115B74C-0960-4B61-A419-2D341ED937A5}"/>
    <dgm:cxn modelId="{18E05A3B-7786-4809-83FC-179B144B5534}" srcId="{67F13044-A686-4D09-92E2-CE2A7B996A6E}" destId="{458F246C-503F-448E-8AD9-103F34C934E1}" srcOrd="1" destOrd="0" parTransId="{C99E1225-A253-4C64-9590-2D951B75EF43}" sibTransId="{7E5A86BD-6D6C-4822-83B3-B69BF8B813E5}"/>
    <dgm:cxn modelId="{BEB99C3B-0491-433F-8653-E839007EF764}" srcId="{67F13044-A686-4D09-92E2-CE2A7B996A6E}" destId="{B8E4A449-FB6A-4CDA-AAE1-BFF8A21D0B09}" srcOrd="2" destOrd="0" parTransId="{5C98B126-6F75-4364-8581-994268898BD1}" sibTransId="{0B6F6C67-BF1E-47B4-B8E5-EF436D849BF7}"/>
    <dgm:cxn modelId="{354D1147-3563-4EB7-A1C0-B5BEA857CE61}" type="presOf" srcId="{458F246C-503F-448E-8AD9-103F34C934E1}" destId="{9DB768FC-C698-4CB6-BE52-7410FBB50485}" srcOrd="0" destOrd="1" presId="urn:microsoft.com/office/officeart/2005/8/layout/chevron2"/>
    <dgm:cxn modelId="{2267ED6C-AB2B-42C9-AE3F-3E86C4F934D7}" type="presOf" srcId="{B2EBAB77-9891-4C0F-A03D-EDFED73F39BA}" destId="{6B9E6B4C-797B-4E05-907F-E97AC766AADA}" srcOrd="0" destOrd="1" presId="urn:microsoft.com/office/officeart/2005/8/layout/chevron2"/>
    <dgm:cxn modelId="{B856E773-56DF-472A-816E-A42B8C6F4BCF}" type="presOf" srcId="{0E1C84E4-ED54-4C58-98E4-D8A20F8FA87C}" destId="{6B9E6B4C-797B-4E05-907F-E97AC766AADA}" srcOrd="0" destOrd="0" presId="urn:microsoft.com/office/officeart/2005/8/layout/chevron2"/>
    <dgm:cxn modelId="{A325F355-A59C-4640-AA0F-573DA13C3664}" type="presOf" srcId="{67F13044-A686-4D09-92E2-CE2A7B996A6E}" destId="{C33FC995-C267-4E4C-A204-4D9DB65F73C5}" srcOrd="0" destOrd="0" presId="urn:microsoft.com/office/officeart/2005/8/layout/chevron2"/>
    <dgm:cxn modelId="{39CD387E-59CE-4C26-ACC3-EDCBC2B79F31}" type="presOf" srcId="{7B165485-48B6-441C-B384-1D391926AF77}" destId="{9DB768FC-C698-4CB6-BE52-7410FBB50485}" srcOrd="0" destOrd="0" presId="urn:microsoft.com/office/officeart/2005/8/layout/chevron2"/>
    <dgm:cxn modelId="{2637A283-6A79-47BC-8C5D-2896A7103D6B}" srcId="{67F13044-A686-4D09-92E2-CE2A7B996A6E}" destId="{7B165485-48B6-441C-B384-1D391926AF77}" srcOrd="0" destOrd="0" parTransId="{D2167ADA-DDAB-47B1-B0D6-AB69A13BF578}" sibTransId="{8C4FAA0D-DA1D-4D50-B2D2-41900BC12722}"/>
    <dgm:cxn modelId="{9063C38B-D7BB-42EB-A0B8-398442E08113}" srcId="{8FF06BDA-70CA-4735-94C1-3D38D04E983F}" destId="{B2EBAB77-9891-4C0F-A03D-EDFED73F39BA}" srcOrd="1" destOrd="0" parTransId="{8D5A5D81-F693-4B69-83FB-58F94A9D8B4B}" sibTransId="{679AB532-22D4-49B0-9281-61F9D3F388E8}"/>
    <dgm:cxn modelId="{E53C8E91-466B-4227-8555-8B42C72A03B4}" srcId="{70CD77A2-7707-44A2-8B8F-2C87B357CC5C}" destId="{8FF06BDA-70CA-4735-94C1-3D38D04E983F}" srcOrd="0" destOrd="0" parTransId="{FB15B248-4E2A-4778-950D-243B3E721B15}" sibTransId="{437B3722-A343-457F-B48E-A1660C8B7372}"/>
    <dgm:cxn modelId="{989F7FA2-A89C-4043-B870-5986CA0CCC53}" srcId="{70CD77A2-7707-44A2-8B8F-2C87B357CC5C}" destId="{67F13044-A686-4D09-92E2-CE2A7B996A6E}" srcOrd="2" destOrd="0" parTransId="{3E2B297C-FA0B-412A-95ED-8CE98236C2D0}" sibTransId="{90DD2731-F503-4963-9069-FDD935EDC9F5}"/>
    <dgm:cxn modelId="{D8CC36AE-B455-4B32-B974-05A3233A6A09}" srcId="{70CD77A2-7707-44A2-8B8F-2C87B357CC5C}" destId="{6ED9B301-FD53-467D-A29B-1A3119F87157}" srcOrd="1" destOrd="0" parTransId="{78F62992-2F52-40F7-9D4C-CD040347051E}" sibTransId="{F3673277-D2D1-4077-BC30-B10F156D3960}"/>
    <dgm:cxn modelId="{61096BBE-05E0-4A47-8D87-864692378D7C}" type="presOf" srcId="{AEE273BF-926D-4F48-858B-69D494C09E49}" destId="{077CAFC7-DE02-4645-A75B-995872C5868F}" srcOrd="0" destOrd="0" presId="urn:microsoft.com/office/officeart/2005/8/layout/chevron2"/>
    <dgm:cxn modelId="{489A08C5-9484-407F-9530-BBD64DFA738C}" srcId="{67F13044-A686-4D09-92E2-CE2A7B996A6E}" destId="{6E5CDA5F-B354-423A-9737-50DAE5A41E47}" srcOrd="3" destOrd="0" parTransId="{5B2A9395-B13D-438A-973F-51C42323A714}" sibTransId="{7E00EFB2-9C37-4A38-B3AB-97D47467B57F}"/>
    <dgm:cxn modelId="{5CCFF2D2-04DB-4420-803E-E8C9070010E9}" type="presOf" srcId="{B8E4A449-FB6A-4CDA-AAE1-BFF8A21D0B09}" destId="{9DB768FC-C698-4CB6-BE52-7410FBB50485}" srcOrd="0" destOrd="2" presId="urn:microsoft.com/office/officeart/2005/8/layout/chevron2"/>
    <dgm:cxn modelId="{F7F00AF6-393A-4E51-B311-291DCF5283EE}" type="presOf" srcId="{6E5CDA5F-B354-423A-9737-50DAE5A41E47}" destId="{9DB768FC-C698-4CB6-BE52-7410FBB50485}" srcOrd="0" destOrd="3" presId="urn:microsoft.com/office/officeart/2005/8/layout/chevron2"/>
    <dgm:cxn modelId="{E546F3FB-8D02-406D-9622-DD1EF5097B21}" type="presOf" srcId="{70CD77A2-7707-44A2-8B8F-2C87B357CC5C}" destId="{869992CF-077E-4552-A52C-C4C6640D2BEE}" srcOrd="0" destOrd="0" presId="urn:microsoft.com/office/officeart/2005/8/layout/chevron2"/>
    <dgm:cxn modelId="{724562F8-2172-4805-9354-CFB3FD45FCB5}" type="presParOf" srcId="{869992CF-077E-4552-A52C-C4C6640D2BEE}" destId="{125DB1B8-B9A7-43B2-BEED-88D045CE2CBF}" srcOrd="0" destOrd="0" presId="urn:microsoft.com/office/officeart/2005/8/layout/chevron2"/>
    <dgm:cxn modelId="{5B80E785-395D-45DD-8AAC-BA81E4E9D54F}" type="presParOf" srcId="{125DB1B8-B9A7-43B2-BEED-88D045CE2CBF}" destId="{0543F557-7E62-4040-B1CF-14F54F705008}" srcOrd="0" destOrd="0" presId="urn:microsoft.com/office/officeart/2005/8/layout/chevron2"/>
    <dgm:cxn modelId="{FCA5EF02-4663-4044-B3E2-44BEE741D8D9}" type="presParOf" srcId="{125DB1B8-B9A7-43B2-BEED-88D045CE2CBF}" destId="{6B9E6B4C-797B-4E05-907F-E97AC766AADA}" srcOrd="1" destOrd="0" presId="urn:microsoft.com/office/officeart/2005/8/layout/chevron2"/>
    <dgm:cxn modelId="{100697C7-6A65-40B7-B868-8CE23AF660C1}" type="presParOf" srcId="{869992CF-077E-4552-A52C-C4C6640D2BEE}" destId="{D8466A1A-E8E1-483F-8E2C-BDA1E3DBEF9F}" srcOrd="1" destOrd="0" presId="urn:microsoft.com/office/officeart/2005/8/layout/chevron2"/>
    <dgm:cxn modelId="{D862EDB6-6981-4682-8B79-01AC7DFA908A}" type="presParOf" srcId="{869992CF-077E-4552-A52C-C4C6640D2BEE}" destId="{27EFCD79-B7EA-451C-821A-497DF0944FC8}" srcOrd="2" destOrd="0" presId="urn:microsoft.com/office/officeart/2005/8/layout/chevron2"/>
    <dgm:cxn modelId="{208693E1-377F-4AE6-9FCA-9DA57033F73E}" type="presParOf" srcId="{27EFCD79-B7EA-451C-821A-497DF0944FC8}" destId="{9EC1F35E-2D17-45E0-9BC1-98A62630003F}" srcOrd="0" destOrd="0" presId="urn:microsoft.com/office/officeart/2005/8/layout/chevron2"/>
    <dgm:cxn modelId="{037697AC-F47D-4B0E-BA61-B7B89920AF62}" type="presParOf" srcId="{27EFCD79-B7EA-451C-821A-497DF0944FC8}" destId="{077CAFC7-DE02-4645-A75B-995872C5868F}" srcOrd="1" destOrd="0" presId="urn:microsoft.com/office/officeart/2005/8/layout/chevron2"/>
    <dgm:cxn modelId="{57430772-ABA1-4DE0-AF01-7D71A8981231}" type="presParOf" srcId="{869992CF-077E-4552-A52C-C4C6640D2BEE}" destId="{4DD81A99-A773-4146-9A70-C73B847AA385}" srcOrd="3" destOrd="0" presId="urn:microsoft.com/office/officeart/2005/8/layout/chevron2"/>
    <dgm:cxn modelId="{17A2587F-CDD8-4581-ABC3-B742EE1D189C}" type="presParOf" srcId="{869992CF-077E-4552-A52C-C4C6640D2BEE}" destId="{0E8D0E08-EBA6-49BB-B27D-415C4F873D0C}" srcOrd="4" destOrd="0" presId="urn:microsoft.com/office/officeart/2005/8/layout/chevron2"/>
    <dgm:cxn modelId="{A159F238-0D42-41AE-A16F-06C422BCFA9C}" type="presParOf" srcId="{0E8D0E08-EBA6-49BB-B27D-415C4F873D0C}" destId="{C33FC995-C267-4E4C-A204-4D9DB65F73C5}" srcOrd="0" destOrd="0" presId="urn:microsoft.com/office/officeart/2005/8/layout/chevron2"/>
    <dgm:cxn modelId="{A9EB5A23-3C14-4922-AA11-E8DFB03E1CC9}" type="presParOf" srcId="{0E8D0E08-EBA6-49BB-B27D-415C4F873D0C}" destId="{9DB768FC-C698-4CB6-BE52-7410FBB50485}" srcOrd="1" destOrd="0" presId="urn:microsoft.com/office/officeart/2005/8/layout/chevron2"/>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0CD77A2-7707-44A2-8B8F-2C87B357CC5C}"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8FF06BDA-70CA-4735-94C1-3D38D04E983F}">
      <dgm:prSet phldrT="[Text]" custT="1"/>
      <dgm:spPr>
        <a:xfrm rot="5400000">
          <a:off x="-214982" y="221809"/>
          <a:ext cx="1433214" cy="1003250"/>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US" sz="1200">
              <a:solidFill>
                <a:sysClr val="window" lastClr="FFFFFF"/>
              </a:solidFill>
              <a:latin typeface="Calibri" panose="020F0502020204030204"/>
              <a:ea typeface="+mn-ea"/>
              <a:cs typeface="+mn-cs"/>
            </a:rPr>
            <a:t>Short-Term Disability (STD)  </a:t>
          </a:r>
        </a:p>
      </dgm:t>
    </dgm:pt>
    <dgm:pt modelId="{FB15B248-4E2A-4778-950D-243B3E721B15}" type="parTrans" cxnId="{E53C8E91-466B-4227-8555-8B42C72A03B4}">
      <dgm:prSet/>
      <dgm:spPr/>
      <dgm:t>
        <a:bodyPr/>
        <a:lstStyle/>
        <a:p>
          <a:endParaRPr lang="en-US"/>
        </a:p>
      </dgm:t>
    </dgm:pt>
    <dgm:pt modelId="{437B3722-A343-457F-B48E-A1660C8B7372}" type="sibTrans" cxnId="{E53C8E91-466B-4227-8555-8B42C72A03B4}">
      <dgm:prSet/>
      <dgm:spPr/>
      <dgm:t>
        <a:bodyPr/>
        <a:lstStyle/>
        <a:p>
          <a:endParaRPr lang="en-US"/>
        </a:p>
      </dgm:t>
    </dgm:pt>
    <dgm:pt modelId="{0E1C84E4-ED54-4C58-98E4-D8A20F8FA87C}">
      <dgm:prSet phldrT="[Text]" custT="1"/>
      <dgm:spPr>
        <a:xfrm rot="5400000">
          <a:off x="3207640" y="-2213929"/>
          <a:ext cx="931589" cy="5359449"/>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sz="1200">
              <a:solidFill>
                <a:sysClr val="windowText" lastClr="000000">
                  <a:hueOff val="0"/>
                  <a:satOff val="0"/>
                  <a:lumOff val="0"/>
                  <a:alphaOff val="0"/>
                </a:sysClr>
              </a:solidFill>
              <a:latin typeface="Calibri" panose="020F0502020204030204"/>
              <a:ea typeface="+mn-ea"/>
              <a:cs typeface="+mn-cs"/>
            </a:rPr>
            <a:t>If approved, STD "may" last up to 365 days</a:t>
          </a:r>
        </a:p>
      </dgm:t>
    </dgm:pt>
    <dgm:pt modelId="{C51FAC98-E1B2-415B-949E-0B428EB25524}" type="parTrans" cxnId="{7F282D10-7099-41BC-A9A5-C99FFF172BA1}">
      <dgm:prSet/>
      <dgm:spPr/>
      <dgm:t>
        <a:bodyPr/>
        <a:lstStyle/>
        <a:p>
          <a:endParaRPr lang="en-US"/>
        </a:p>
      </dgm:t>
    </dgm:pt>
    <dgm:pt modelId="{BDEF0443-6556-4E3D-B936-C8FB299219E8}" type="sibTrans" cxnId="{7F282D10-7099-41BC-A9A5-C99FFF172BA1}">
      <dgm:prSet/>
      <dgm:spPr/>
      <dgm:t>
        <a:bodyPr/>
        <a:lstStyle/>
        <a:p>
          <a:endParaRPr lang="en-US"/>
        </a:p>
      </dgm:t>
    </dgm:pt>
    <dgm:pt modelId="{6ED9B301-FD53-467D-A29B-1A3119F87157}">
      <dgm:prSet phldrT="[Text]" custT="1"/>
      <dgm:spPr>
        <a:xfrm rot="5400000">
          <a:off x="-214982" y="1606750"/>
          <a:ext cx="1433214" cy="1003250"/>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US" sz="1200">
              <a:solidFill>
                <a:sysClr val="window" lastClr="FFFFFF"/>
              </a:solidFill>
              <a:latin typeface="Calibri" panose="020F0502020204030204"/>
              <a:ea typeface="+mn-ea"/>
              <a:cs typeface="+mn-cs"/>
            </a:rPr>
            <a:t>Long-Term Disability (LTD)</a:t>
          </a:r>
        </a:p>
      </dgm:t>
    </dgm:pt>
    <dgm:pt modelId="{78F62992-2F52-40F7-9D4C-CD040347051E}" type="parTrans" cxnId="{D8CC36AE-B455-4B32-B974-05A3233A6A09}">
      <dgm:prSet/>
      <dgm:spPr/>
      <dgm:t>
        <a:bodyPr/>
        <a:lstStyle/>
        <a:p>
          <a:endParaRPr lang="en-US"/>
        </a:p>
      </dgm:t>
    </dgm:pt>
    <dgm:pt modelId="{F3673277-D2D1-4077-BC30-B10F156D3960}" type="sibTrans" cxnId="{D8CC36AE-B455-4B32-B974-05A3233A6A09}">
      <dgm:prSet/>
      <dgm:spPr/>
      <dgm:t>
        <a:bodyPr/>
        <a:lstStyle/>
        <a:p>
          <a:endParaRPr lang="en-US"/>
        </a:p>
      </dgm:t>
    </dgm:pt>
    <dgm:pt modelId="{AEE273BF-926D-4F48-858B-69D494C09E49}">
      <dgm:prSet phldrT="[Text]" custT="1"/>
      <dgm:spPr>
        <a:xfrm rot="5400000">
          <a:off x="3077129" y="-822162"/>
          <a:ext cx="1211690" cy="5359449"/>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sz="1200">
              <a:solidFill>
                <a:sysClr val="windowText" lastClr="000000">
                  <a:hueOff val="0"/>
                  <a:satOff val="0"/>
                  <a:lumOff val="0"/>
                  <a:alphaOff val="0"/>
                </a:sysClr>
              </a:solidFill>
              <a:latin typeface="Calibri" panose="020F0502020204030204"/>
              <a:ea typeface="+mn-ea"/>
              <a:cs typeface="+mn-cs"/>
            </a:rPr>
            <a:t>If STD is exhausted, employee may apply for Long-Term Disability (LTD)</a:t>
          </a:r>
        </a:p>
      </dgm:t>
    </dgm:pt>
    <dgm:pt modelId="{C826CC88-5A90-467B-A993-EC68FD93DF7C}" type="parTrans" cxnId="{FCF51434-A8BA-45C7-A957-E81305784DB0}">
      <dgm:prSet/>
      <dgm:spPr/>
      <dgm:t>
        <a:bodyPr/>
        <a:lstStyle/>
        <a:p>
          <a:endParaRPr lang="en-US"/>
        </a:p>
      </dgm:t>
    </dgm:pt>
    <dgm:pt modelId="{A6EA2406-F8C7-4D46-9BB6-9AC93087DE8E}" type="sibTrans" cxnId="{FCF51434-A8BA-45C7-A957-E81305784DB0}">
      <dgm:prSet/>
      <dgm:spPr/>
      <dgm:t>
        <a:bodyPr/>
        <a:lstStyle/>
        <a:p>
          <a:endParaRPr lang="en-US"/>
        </a:p>
      </dgm:t>
    </dgm:pt>
    <dgm:pt modelId="{67F13044-A686-4D09-92E2-CE2A7B996A6E}">
      <dgm:prSet phldrT="[Text]"/>
      <dgm:spPr>
        <a:xfrm rot="5400000">
          <a:off x="-214982" y="2851639"/>
          <a:ext cx="1433214" cy="1003250"/>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Termination of Employment</a:t>
          </a:r>
        </a:p>
      </dgm:t>
    </dgm:pt>
    <dgm:pt modelId="{3E2B297C-FA0B-412A-95ED-8CE98236C2D0}" type="parTrans" cxnId="{989F7FA2-A89C-4043-B870-5986CA0CCC53}">
      <dgm:prSet/>
      <dgm:spPr/>
      <dgm:t>
        <a:bodyPr/>
        <a:lstStyle/>
        <a:p>
          <a:endParaRPr lang="en-US"/>
        </a:p>
      </dgm:t>
    </dgm:pt>
    <dgm:pt modelId="{90DD2731-F503-4963-9069-FDD935EDC9F5}" type="sibTrans" cxnId="{989F7FA2-A89C-4043-B870-5986CA0CCC53}">
      <dgm:prSet/>
      <dgm:spPr/>
      <dgm:t>
        <a:bodyPr/>
        <a:lstStyle/>
        <a:p>
          <a:endParaRPr lang="en-US"/>
        </a:p>
      </dgm:t>
    </dgm:pt>
    <dgm:pt modelId="{7B165485-48B6-441C-B384-1D391926AF77}">
      <dgm:prSet phldrT="[Text]" custT="1"/>
      <dgm:spPr>
        <a:xfrm rot="5400000">
          <a:off x="3307320" y="422727"/>
          <a:ext cx="751308" cy="5359449"/>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endParaRPr lang="en-US" sz="1200">
            <a:solidFill>
              <a:sysClr val="windowText" lastClr="000000">
                <a:hueOff val="0"/>
                <a:satOff val="0"/>
                <a:lumOff val="0"/>
                <a:alphaOff val="0"/>
              </a:sysClr>
            </a:solidFill>
            <a:latin typeface="Calibri" panose="020F0502020204030204"/>
            <a:ea typeface="+mn-ea"/>
            <a:cs typeface="+mn-cs"/>
          </a:endParaRPr>
        </a:p>
      </dgm:t>
    </dgm:pt>
    <dgm:pt modelId="{D2167ADA-DDAB-47B1-B0D6-AB69A13BF578}" type="parTrans" cxnId="{2637A283-6A79-47BC-8C5D-2896A7103D6B}">
      <dgm:prSet/>
      <dgm:spPr/>
      <dgm:t>
        <a:bodyPr/>
        <a:lstStyle/>
        <a:p>
          <a:endParaRPr lang="en-US"/>
        </a:p>
      </dgm:t>
    </dgm:pt>
    <dgm:pt modelId="{8C4FAA0D-DA1D-4D50-B2D2-41900BC12722}" type="sibTrans" cxnId="{2637A283-6A79-47BC-8C5D-2896A7103D6B}">
      <dgm:prSet/>
      <dgm:spPr/>
      <dgm:t>
        <a:bodyPr/>
        <a:lstStyle/>
        <a:p>
          <a:endParaRPr lang="en-US"/>
        </a:p>
      </dgm:t>
    </dgm:pt>
    <dgm:pt modelId="{D9F3D310-6F3F-40E8-9095-0E1DECFC5995}">
      <dgm:prSet phldrT="[Text]" custT="1"/>
      <dgm:spPr>
        <a:xfrm rot="5400000">
          <a:off x="3207640" y="-2213929"/>
          <a:ext cx="931589" cy="5359449"/>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sz="1200">
              <a:solidFill>
                <a:sysClr val="windowText" lastClr="000000">
                  <a:hueOff val="0"/>
                  <a:satOff val="0"/>
                  <a:lumOff val="0"/>
                  <a:alphaOff val="0"/>
                </a:sysClr>
              </a:solidFill>
              <a:latin typeface="Calibri" panose="020F0502020204030204"/>
              <a:ea typeface="+mn-ea"/>
              <a:cs typeface="+mn-cs"/>
            </a:rPr>
            <a:t>Qualifying employees who meet the five-year requirement at the time of disability will be covered under the State Employees' Major Medical Plan with the State contributing the cost of employee only coverage</a:t>
          </a:r>
          <a:endParaRPr lang="en-US" sz="1300">
            <a:solidFill>
              <a:sysClr val="windowText" lastClr="000000">
                <a:hueOff val="0"/>
                <a:satOff val="0"/>
                <a:lumOff val="0"/>
                <a:alphaOff val="0"/>
              </a:sysClr>
            </a:solidFill>
            <a:latin typeface="Calibri" panose="020F0502020204030204"/>
            <a:ea typeface="+mn-ea"/>
            <a:cs typeface="+mn-cs"/>
          </a:endParaRPr>
        </a:p>
      </dgm:t>
    </dgm:pt>
    <dgm:pt modelId="{FEDBC1D3-E46C-4DEA-B632-CBD6E9F50D6F}" type="parTrans" cxnId="{B2C03874-84AA-4883-9038-ACF8E7255681}">
      <dgm:prSet/>
      <dgm:spPr/>
      <dgm:t>
        <a:bodyPr/>
        <a:lstStyle/>
        <a:p>
          <a:endParaRPr lang="en-US"/>
        </a:p>
      </dgm:t>
    </dgm:pt>
    <dgm:pt modelId="{C86AD753-4C1C-4006-B2DC-3ED872A8BD0E}" type="sibTrans" cxnId="{B2C03874-84AA-4883-9038-ACF8E7255681}">
      <dgm:prSet/>
      <dgm:spPr/>
      <dgm:t>
        <a:bodyPr/>
        <a:lstStyle/>
        <a:p>
          <a:endParaRPr lang="en-US"/>
        </a:p>
      </dgm:t>
    </dgm:pt>
    <dgm:pt modelId="{8C5ED50B-4ACA-4264-AE6B-89838C7A0A14}">
      <dgm:prSet phldrT="[Text]" custT="1"/>
      <dgm:spPr>
        <a:xfrm rot="5400000">
          <a:off x="3077129" y="-822162"/>
          <a:ext cx="1211690" cy="5359449"/>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sz="1200">
              <a:solidFill>
                <a:sysClr val="windowText" lastClr="000000">
                  <a:hueOff val="0"/>
                  <a:satOff val="0"/>
                  <a:lumOff val="0"/>
                  <a:alphaOff val="0"/>
                </a:sysClr>
              </a:solidFill>
              <a:latin typeface="Calibri" panose="020F0502020204030204"/>
              <a:ea typeface="+mn-ea"/>
              <a:cs typeface="+mn-cs"/>
            </a:rPr>
            <a:t>LTD payments are payable after the conclusion of the STD period</a:t>
          </a:r>
        </a:p>
      </dgm:t>
    </dgm:pt>
    <dgm:pt modelId="{0F32986B-D388-4AEC-98C4-2A21466912BA}" type="parTrans" cxnId="{38C4FC0C-BA55-467F-9ADF-920881213D37}">
      <dgm:prSet/>
      <dgm:spPr/>
      <dgm:t>
        <a:bodyPr/>
        <a:lstStyle/>
        <a:p>
          <a:endParaRPr lang="en-US"/>
        </a:p>
      </dgm:t>
    </dgm:pt>
    <dgm:pt modelId="{875BFEFB-75D0-4E75-8AF1-CD56681B7042}" type="sibTrans" cxnId="{38C4FC0C-BA55-467F-9ADF-920881213D37}">
      <dgm:prSet/>
      <dgm:spPr/>
      <dgm:t>
        <a:bodyPr/>
        <a:lstStyle/>
        <a:p>
          <a:endParaRPr lang="en-US"/>
        </a:p>
      </dgm:t>
    </dgm:pt>
    <dgm:pt modelId="{C6717D11-F6C1-4081-81AE-6DA3847417AE}">
      <dgm:prSet phldrT="[Text]" custT="1"/>
      <dgm:spPr>
        <a:xfrm rot="5400000">
          <a:off x="3077129" y="-822162"/>
          <a:ext cx="1211690" cy="5359449"/>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sz="1200">
              <a:solidFill>
                <a:sysClr val="windowText" lastClr="000000">
                  <a:hueOff val="0"/>
                  <a:satOff val="0"/>
                  <a:lumOff val="0"/>
                  <a:alphaOff val="0"/>
                </a:sysClr>
              </a:solidFill>
              <a:latin typeface="Calibri" panose="020F0502020204030204"/>
              <a:ea typeface="+mn-ea"/>
              <a:cs typeface="+mn-cs"/>
            </a:rPr>
            <a:t>Employees on LTD are covered under State Employees' Major Medical Plan,  with the State contributing the cost of employee-only coverage</a:t>
          </a:r>
        </a:p>
      </dgm:t>
    </dgm:pt>
    <dgm:pt modelId="{BF9B837E-989F-4FC1-ADF3-DF3857277D51}" type="parTrans" cxnId="{C8AA6215-BA69-498E-BA22-24DB83C2F518}">
      <dgm:prSet/>
      <dgm:spPr/>
      <dgm:t>
        <a:bodyPr/>
        <a:lstStyle/>
        <a:p>
          <a:endParaRPr lang="en-US"/>
        </a:p>
      </dgm:t>
    </dgm:pt>
    <dgm:pt modelId="{1FB52C37-4016-4FF3-8CBD-9534FA45001C}" type="sibTrans" cxnId="{C8AA6215-BA69-498E-BA22-24DB83C2F518}">
      <dgm:prSet/>
      <dgm:spPr/>
      <dgm:t>
        <a:bodyPr/>
        <a:lstStyle/>
        <a:p>
          <a:endParaRPr lang="en-US"/>
        </a:p>
      </dgm:t>
    </dgm:pt>
    <dgm:pt modelId="{272F5BB2-6D27-408E-8616-A2110B291B2E}">
      <dgm:prSet custT="1"/>
      <dgm:spPr/>
      <dgm:t>
        <a:bodyPr/>
        <a:lstStyle/>
        <a:p>
          <a:pPr>
            <a:buNone/>
          </a:pPr>
          <a:endParaRPr lang="en-US" sz="1200">
            <a:solidFill>
              <a:sysClr val="windowText" lastClr="000000">
                <a:hueOff val="0"/>
                <a:satOff val="0"/>
                <a:lumOff val="0"/>
                <a:alphaOff val="0"/>
              </a:sysClr>
            </a:solidFill>
            <a:latin typeface="Calibri" panose="020F0502020204030204"/>
            <a:ea typeface="+mn-ea"/>
            <a:cs typeface="+mn-cs"/>
          </a:endParaRPr>
        </a:p>
      </dgm:t>
    </dgm:pt>
    <dgm:pt modelId="{095A368F-B1B5-457E-BD32-3956198FB097}" type="parTrans" cxnId="{BC584086-22D7-41B1-B574-040481AF453A}">
      <dgm:prSet/>
      <dgm:spPr/>
      <dgm:t>
        <a:bodyPr/>
        <a:lstStyle/>
        <a:p>
          <a:endParaRPr lang="en-US"/>
        </a:p>
      </dgm:t>
    </dgm:pt>
    <dgm:pt modelId="{77A3E640-4F22-46B5-AE8B-A06E4144DFC0}" type="sibTrans" cxnId="{BC584086-22D7-41B1-B574-040481AF453A}">
      <dgm:prSet/>
      <dgm:spPr/>
      <dgm:t>
        <a:bodyPr/>
        <a:lstStyle/>
        <a:p>
          <a:endParaRPr lang="en-US"/>
        </a:p>
      </dgm:t>
    </dgm:pt>
    <dgm:pt modelId="{41DA3887-470C-4E7B-9E00-9FBCAA2D6DE7}">
      <dgm:prSet custT="1"/>
      <dgm:spPr/>
      <dgm:t>
        <a:bodyPr/>
        <a:lstStyle/>
        <a:p>
          <a:pPr>
            <a:buFont typeface="Symbol" panose="05050102010706020507" pitchFamily="18" charset="2"/>
            <a:buChar char=""/>
          </a:pPr>
          <a:r>
            <a:rPr lang="en-US" sz="1200"/>
            <a:t>Employees approved for LTD must terminate employment as a permanent employee prior to receiving LTD benefits</a:t>
          </a:r>
        </a:p>
      </dgm:t>
    </dgm:pt>
    <dgm:pt modelId="{16BA863A-F321-460F-9CE7-99F28580D0C9}" type="parTrans" cxnId="{BD8C65B1-5704-49FE-B365-FA4AA69C4CAF}">
      <dgm:prSet/>
      <dgm:spPr/>
      <dgm:t>
        <a:bodyPr/>
        <a:lstStyle/>
        <a:p>
          <a:endParaRPr lang="en-US"/>
        </a:p>
      </dgm:t>
    </dgm:pt>
    <dgm:pt modelId="{14BEEE00-E10C-49B0-9EF9-97EC3847EA68}" type="sibTrans" cxnId="{BD8C65B1-5704-49FE-B365-FA4AA69C4CAF}">
      <dgm:prSet/>
      <dgm:spPr/>
      <dgm:t>
        <a:bodyPr/>
        <a:lstStyle/>
        <a:p>
          <a:endParaRPr lang="en-US"/>
        </a:p>
      </dgm:t>
    </dgm:pt>
    <dgm:pt modelId="{869992CF-077E-4552-A52C-C4C6640D2BEE}" type="pres">
      <dgm:prSet presAssocID="{70CD77A2-7707-44A2-8B8F-2C87B357CC5C}" presName="linearFlow" presStyleCnt="0">
        <dgm:presLayoutVars>
          <dgm:dir/>
          <dgm:animLvl val="lvl"/>
          <dgm:resizeHandles val="exact"/>
        </dgm:presLayoutVars>
      </dgm:prSet>
      <dgm:spPr/>
    </dgm:pt>
    <dgm:pt modelId="{125DB1B8-B9A7-43B2-BEED-88D045CE2CBF}" type="pres">
      <dgm:prSet presAssocID="{8FF06BDA-70CA-4735-94C1-3D38D04E983F}" presName="composite" presStyleCnt="0"/>
      <dgm:spPr/>
    </dgm:pt>
    <dgm:pt modelId="{0543F557-7E62-4040-B1CF-14F54F705008}" type="pres">
      <dgm:prSet presAssocID="{8FF06BDA-70CA-4735-94C1-3D38D04E983F}" presName="parentText" presStyleLbl="alignNode1" presStyleIdx="0" presStyleCnt="3">
        <dgm:presLayoutVars>
          <dgm:chMax val="1"/>
          <dgm:bulletEnabled val="1"/>
        </dgm:presLayoutVars>
      </dgm:prSet>
      <dgm:spPr/>
    </dgm:pt>
    <dgm:pt modelId="{6B9E6B4C-797B-4E05-907F-E97AC766AADA}" type="pres">
      <dgm:prSet presAssocID="{8FF06BDA-70CA-4735-94C1-3D38D04E983F}" presName="descendantText" presStyleLbl="alignAcc1" presStyleIdx="0" presStyleCnt="3" custScaleY="140379" custLinFactNeighborX="-178" custLinFactNeighborY="-733">
        <dgm:presLayoutVars>
          <dgm:bulletEnabled val="1"/>
        </dgm:presLayoutVars>
      </dgm:prSet>
      <dgm:spPr>
        <a:prstGeom prst="round2SameRect">
          <a:avLst/>
        </a:prstGeom>
      </dgm:spPr>
    </dgm:pt>
    <dgm:pt modelId="{D8466A1A-E8E1-483F-8E2C-BDA1E3DBEF9F}" type="pres">
      <dgm:prSet presAssocID="{437B3722-A343-457F-B48E-A1660C8B7372}" presName="sp" presStyleCnt="0"/>
      <dgm:spPr/>
    </dgm:pt>
    <dgm:pt modelId="{27EFCD79-B7EA-451C-821A-497DF0944FC8}" type="pres">
      <dgm:prSet presAssocID="{6ED9B301-FD53-467D-A29B-1A3119F87157}" presName="composite" presStyleCnt="0"/>
      <dgm:spPr/>
    </dgm:pt>
    <dgm:pt modelId="{9EC1F35E-2D17-45E0-9BC1-98A62630003F}" type="pres">
      <dgm:prSet presAssocID="{6ED9B301-FD53-467D-A29B-1A3119F87157}" presName="parentText" presStyleLbl="alignNode1" presStyleIdx="1" presStyleCnt="3">
        <dgm:presLayoutVars>
          <dgm:chMax val="1"/>
          <dgm:bulletEnabled val="1"/>
        </dgm:presLayoutVars>
      </dgm:prSet>
      <dgm:spPr/>
    </dgm:pt>
    <dgm:pt modelId="{077CAFC7-DE02-4645-A75B-995872C5868F}" type="pres">
      <dgm:prSet presAssocID="{6ED9B301-FD53-467D-A29B-1A3119F87157}" presName="descendantText" presStyleLbl="alignAcc1" presStyleIdx="1" presStyleCnt="3" custScaleY="169272">
        <dgm:presLayoutVars>
          <dgm:bulletEnabled val="1"/>
        </dgm:presLayoutVars>
      </dgm:prSet>
      <dgm:spPr>
        <a:prstGeom prst="round2SameRect">
          <a:avLst/>
        </a:prstGeom>
      </dgm:spPr>
    </dgm:pt>
    <dgm:pt modelId="{4DD81A99-A773-4146-9A70-C73B847AA385}" type="pres">
      <dgm:prSet presAssocID="{F3673277-D2D1-4077-BC30-B10F156D3960}" presName="sp" presStyleCnt="0"/>
      <dgm:spPr/>
    </dgm:pt>
    <dgm:pt modelId="{0E8D0E08-EBA6-49BB-B27D-415C4F873D0C}" type="pres">
      <dgm:prSet presAssocID="{67F13044-A686-4D09-92E2-CE2A7B996A6E}" presName="composite" presStyleCnt="0"/>
      <dgm:spPr/>
    </dgm:pt>
    <dgm:pt modelId="{C33FC995-C267-4E4C-A204-4D9DB65F73C5}" type="pres">
      <dgm:prSet presAssocID="{67F13044-A686-4D09-92E2-CE2A7B996A6E}" presName="parentText" presStyleLbl="alignNode1" presStyleIdx="2" presStyleCnt="3">
        <dgm:presLayoutVars>
          <dgm:chMax val="1"/>
          <dgm:bulletEnabled val="1"/>
        </dgm:presLayoutVars>
      </dgm:prSet>
      <dgm:spPr/>
    </dgm:pt>
    <dgm:pt modelId="{9DB768FC-C698-4CB6-BE52-7410FBB50485}" type="pres">
      <dgm:prSet presAssocID="{67F13044-A686-4D09-92E2-CE2A7B996A6E}" presName="descendantText" presStyleLbl="alignAcc1" presStyleIdx="2" presStyleCnt="3" custScaleY="114009">
        <dgm:presLayoutVars>
          <dgm:bulletEnabled val="1"/>
        </dgm:presLayoutVars>
      </dgm:prSet>
      <dgm:spPr>
        <a:prstGeom prst="round2SameRect">
          <a:avLst/>
        </a:prstGeom>
      </dgm:spPr>
    </dgm:pt>
  </dgm:ptLst>
  <dgm:cxnLst>
    <dgm:cxn modelId="{38C4FC0C-BA55-467F-9ADF-920881213D37}" srcId="{6ED9B301-FD53-467D-A29B-1A3119F87157}" destId="{8C5ED50B-4ACA-4264-AE6B-89838C7A0A14}" srcOrd="1" destOrd="0" parTransId="{0F32986B-D388-4AEC-98C4-2A21466912BA}" sibTransId="{875BFEFB-75D0-4E75-8AF1-CD56681B7042}"/>
    <dgm:cxn modelId="{09D3A40D-929D-4194-976C-3B1CE2C73D56}" type="presOf" srcId="{8FF06BDA-70CA-4735-94C1-3D38D04E983F}" destId="{0543F557-7E62-4040-B1CF-14F54F705008}" srcOrd="0" destOrd="0" presId="urn:microsoft.com/office/officeart/2005/8/layout/chevron2"/>
    <dgm:cxn modelId="{7F282D10-7099-41BC-A9A5-C99FFF172BA1}" srcId="{8FF06BDA-70CA-4735-94C1-3D38D04E983F}" destId="{0E1C84E4-ED54-4C58-98E4-D8A20F8FA87C}" srcOrd="0" destOrd="0" parTransId="{C51FAC98-E1B2-415B-949E-0B428EB25524}" sibTransId="{BDEF0443-6556-4E3D-B936-C8FB299219E8}"/>
    <dgm:cxn modelId="{C8AA6215-BA69-498E-BA22-24DB83C2F518}" srcId="{6ED9B301-FD53-467D-A29B-1A3119F87157}" destId="{C6717D11-F6C1-4081-81AE-6DA3847417AE}" srcOrd="2" destOrd="0" parTransId="{BF9B837E-989F-4FC1-ADF3-DF3857277D51}" sibTransId="{1FB52C37-4016-4FF3-8CBD-9534FA45001C}"/>
    <dgm:cxn modelId="{1C8AEB2D-6E66-4248-B873-C7F0753A39D3}" type="presOf" srcId="{6ED9B301-FD53-467D-A29B-1A3119F87157}" destId="{9EC1F35E-2D17-45E0-9BC1-98A62630003F}" srcOrd="0" destOrd="0" presId="urn:microsoft.com/office/officeart/2005/8/layout/chevron2"/>
    <dgm:cxn modelId="{FCF51434-A8BA-45C7-A957-E81305784DB0}" srcId="{6ED9B301-FD53-467D-A29B-1A3119F87157}" destId="{AEE273BF-926D-4F48-858B-69D494C09E49}" srcOrd="0" destOrd="0" parTransId="{C826CC88-5A90-467B-A993-EC68FD93DF7C}" sibTransId="{A6EA2406-F8C7-4D46-9BB6-9AC93087DE8E}"/>
    <dgm:cxn modelId="{933D636B-C5DF-46AC-8C38-0DB2669B7407}" type="presOf" srcId="{272F5BB2-6D27-408E-8616-A2110B291B2E}" destId="{9DB768FC-C698-4CB6-BE52-7410FBB50485}" srcOrd="0" destOrd="2" presId="urn:microsoft.com/office/officeart/2005/8/layout/chevron2"/>
    <dgm:cxn modelId="{7B43E473-A966-4048-8C50-C957DA77DE70}" type="presOf" srcId="{C6717D11-F6C1-4081-81AE-6DA3847417AE}" destId="{077CAFC7-DE02-4645-A75B-995872C5868F}" srcOrd="0" destOrd="2" presId="urn:microsoft.com/office/officeart/2005/8/layout/chevron2"/>
    <dgm:cxn modelId="{B856E773-56DF-472A-816E-A42B8C6F4BCF}" type="presOf" srcId="{0E1C84E4-ED54-4C58-98E4-D8A20F8FA87C}" destId="{6B9E6B4C-797B-4E05-907F-E97AC766AADA}" srcOrd="0" destOrd="0" presId="urn:microsoft.com/office/officeart/2005/8/layout/chevron2"/>
    <dgm:cxn modelId="{B2C03874-84AA-4883-9038-ACF8E7255681}" srcId="{8FF06BDA-70CA-4735-94C1-3D38D04E983F}" destId="{D9F3D310-6F3F-40E8-9095-0E1DECFC5995}" srcOrd="1" destOrd="0" parTransId="{FEDBC1D3-E46C-4DEA-B632-CBD6E9F50D6F}" sibTransId="{C86AD753-4C1C-4006-B2DC-3ED872A8BD0E}"/>
    <dgm:cxn modelId="{BA504F55-8F2E-4F5A-867A-52B2119E14B0}" type="presOf" srcId="{D9F3D310-6F3F-40E8-9095-0E1DECFC5995}" destId="{6B9E6B4C-797B-4E05-907F-E97AC766AADA}" srcOrd="0" destOrd="1" presId="urn:microsoft.com/office/officeart/2005/8/layout/chevron2"/>
    <dgm:cxn modelId="{A325F355-A59C-4640-AA0F-573DA13C3664}" type="presOf" srcId="{67F13044-A686-4D09-92E2-CE2A7B996A6E}" destId="{C33FC995-C267-4E4C-A204-4D9DB65F73C5}" srcOrd="0" destOrd="0" presId="urn:microsoft.com/office/officeart/2005/8/layout/chevron2"/>
    <dgm:cxn modelId="{39CD387E-59CE-4C26-ACC3-EDCBC2B79F31}" type="presOf" srcId="{7B165485-48B6-441C-B384-1D391926AF77}" destId="{9DB768FC-C698-4CB6-BE52-7410FBB50485}" srcOrd="0" destOrd="0" presId="urn:microsoft.com/office/officeart/2005/8/layout/chevron2"/>
    <dgm:cxn modelId="{A03F3981-AA09-4B9F-ADC5-FC8D92AD04A1}" type="presOf" srcId="{41DA3887-470C-4E7B-9E00-9FBCAA2D6DE7}" destId="{9DB768FC-C698-4CB6-BE52-7410FBB50485}" srcOrd="0" destOrd="1" presId="urn:microsoft.com/office/officeart/2005/8/layout/chevron2"/>
    <dgm:cxn modelId="{2637A283-6A79-47BC-8C5D-2896A7103D6B}" srcId="{67F13044-A686-4D09-92E2-CE2A7B996A6E}" destId="{7B165485-48B6-441C-B384-1D391926AF77}" srcOrd="0" destOrd="0" parTransId="{D2167ADA-DDAB-47B1-B0D6-AB69A13BF578}" sibTransId="{8C4FAA0D-DA1D-4D50-B2D2-41900BC12722}"/>
    <dgm:cxn modelId="{BC584086-22D7-41B1-B574-040481AF453A}" srcId="{67F13044-A686-4D09-92E2-CE2A7B996A6E}" destId="{272F5BB2-6D27-408E-8616-A2110B291B2E}" srcOrd="2" destOrd="0" parTransId="{095A368F-B1B5-457E-BD32-3956198FB097}" sibTransId="{77A3E640-4F22-46B5-AE8B-A06E4144DFC0}"/>
    <dgm:cxn modelId="{E53C8E91-466B-4227-8555-8B42C72A03B4}" srcId="{70CD77A2-7707-44A2-8B8F-2C87B357CC5C}" destId="{8FF06BDA-70CA-4735-94C1-3D38D04E983F}" srcOrd="0" destOrd="0" parTransId="{FB15B248-4E2A-4778-950D-243B3E721B15}" sibTransId="{437B3722-A343-457F-B48E-A1660C8B7372}"/>
    <dgm:cxn modelId="{989F7FA2-A89C-4043-B870-5986CA0CCC53}" srcId="{70CD77A2-7707-44A2-8B8F-2C87B357CC5C}" destId="{67F13044-A686-4D09-92E2-CE2A7B996A6E}" srcOrd="2" destOrd="0" parTransId="{3E2B297C-FA0B-412A-95ED-8CE98236C2D0}" sibTransId="{90DD2731-F503-4963-9069-FDD935EDC9F5}"/>
    <dgm:cxn modelId="{4F5B8FA3-9434-4E0E-A044-FB8884DFAA20}" type="presOf" srcId="{8C5ED50B-4ACA-4264-AE6B-89838C7A0A14}" destId="{077CAFC7-DE02-4645-A75B-995872C5868F}" srcOrd="0" destOrd="1" presId="urn:microsoft.com/office/officeart/2005/8/layout/chevron2"/>
    <dgm:cxn modelId="{D8CC36AE-B455-4B32-B974-05A3233A6A09}" srcId="{70CD77A2-7707-44A2-8B8F-2C87B357CC5C}" destId="{6ED9B301-FD53-467D-A29B-1A3119F87157}" srcOrd="1" destOrd="0" parTransId="{78F62992-2F52-40F7-9D4C-CD040347051E}" sibTransId="{F3673277-D2D1-4077-BC30-B10F156D3960}"/>
    <dgm:cxn modelId="{BD8C65B1-5704-49FE-B365-FA4AA69C4CAF}" srcId="{67F13044-A686-4D09-92E2-CE2A7B996A6E}" destId="{41DA3887-470C-4E7B-9E00-9FBCAA2D6DE7}" srcOrd="1" destOrd="0" parTransId="{16BA863A-F321-460F-9CE7-99F28580D0C9}" sibTransId="{14BEEE00-E10C-49B0-9EF9-97EC3847EA68}"/>
    <dgm:cxn modelId="{61096BBE-05E0-4A47-8D87-864692378D7C}" type="presOf" srcId="{AEE273BF-926D-4F48-858B-69D494C09E49}" destId="{077CAFC7-DE02-4645-A75B-995872C5868F}" srcOrd="0" destOrd="0" presId="urn:microsoft.com/office/officeart/2005/8/layout/chevron2"/>
    <dgm:cxn modelId="{E546F3FB-8D02-406D-9622-DD1EF5097B21}" type="presOf" srcId="{70CD77A2-7707-44A2-8B8F-2C87B357CC5C}" destId="{869992CF-077E-4552-A52C-C4C6640D2BEE}" srcOrd="0" destOrd="0" presId="urn:microsoft.com/office/officeart/2005/8/layout/chevron2"/>
    <dgm:cxn modelId="{724562F8-2172-4805-9354-CFB3FD45FCB5}" type="presParOf" srcId="{869992CF-077E-4552-A52C-C4C6640D2BEE}" destId="{125DB1B8-B9A7-43B2-BEED-88D045CE2CBF}" srcOrd="0" destOrd="0" presId="urn:microsoft.com/office/officeart/2005/8/layout/chevron2"/>
    <dgm:cxn modelId="{5B80E785-395D-45DD-8AAC-BA81E4E9D54F}" type="presParOf" srcId="{125DB1B8-B9A7-43B2-BEED-88D045CE2CBF}" destId="{0543F557-7E62-4040-B1CF-14F54F705008}" srcOrd="0" destOrd="0" presId="urn:microsoft.com/office/officeart/2005/8/layout/chevron2"/>
    <dgm:cxn modelId="{FCA5EF02-4663-4044-B3E2-44BEE741D8D9}" type="presParOf" srcId="{125DB1B8-B9A7-43B2-BEED-88D045CE2CBF}" destId="{6B9E6B4C-797B-4E05-907F-E97AC766AADA}" srcOrd="1" destOrd="0" presId="urn:microsoft.com/office/officeart/2005/8/layout/chevron2"/>
    <dgm:cxn modelId="{100697C7-6A65-40B7-B868-8CE23AF660C1}" type="presParOf" srcId="{869992CF-077E-4552-A52C-C4C6640D2BEE}" destId="{D8466A1A-E8E1-483F-8E2C-BDA1E3DBEF9F}" srcOrd="1" destOrd="0" presId="urn:microsoft.com/office/officeart/2005/8/layout/chevron2"/>
    <dgm:cxn modelId="{D862EDB6-6981-4682-8B79-01AC7DFA908A}" type="presParOf" srcId="{869992CF-077E-4552-A52C-C4C6640D2BEE}" destId="{27EFCD79-B7EA-451C-821A-497DF0944FC8}" srcOrd="2" destOrd="0" presId="urn:microsoft.com/office/officeart/2005/8/layout/chevron2"/>
    <dgm:cxn modelId="{208693E1-377F-4AE6-9FCA-9DA57033F73E}" type="presParOf" srcId="{27EFCD79-B7EA-451C-821A-497DF0944FC8}" destId="{9EC1F35E-2D17-45E0-9BC1-98A62630003F}" srcOrd="0" destOrd="0" presId="urn:microsoft.com/office/officeart/2005/8/layout/chevron2"/>
    <dgm:cxn modelId="{037697AC-F47D-4B0E-BA61-B7B89920AF62}" type="presParOf" srcId="{27EFCD79-B7EA-451C-821A-497DF0944FC8}" destId="{077CAFC7-DE02-4645-A75B-995872C5868F}" srcOrd="1" destOrd="0" presId="urn:microsoft.com/office/officeart/2005/8/layout/chevron2"/>
    <dgm:cxn modelId="{57430772-ABA1-4DE0-AF01-7D71A8981231}" type="presParOf" srcId="{869992CF-077E-4552-A52C-C4C6640D2BEE}" destId="{4DD81A99-A773-4146-9A70-C73B847AA385}" srcOrd="3" destOrd="0" presId="urn:microsoft.com/office/officeart/2005/8/layout/chevron2"/>
    <dgm:cxn modelId="{17A2587F-CDD8-4581-ABC3-B742EE1D189C}" type="presParOf" srcId="{869992CF-077E-4552-A52C-C4C6640D2BEE}" destId="{0E8D0E08-EBA6-49BB-B27D-415C4F873D0C}" srcOrd="4" destOrd="0" presId="urn:microsoft.com/office/officeart/2005/8/layout/chevron2"/>
    <dgm:cxn modelId="{A159F238-0D42-41AE-A16F-06C422BCFA9C}" type="presParOf" srcId="{0E8D0E08-EBA6-49BB-B27D-415C4F873D0C}" destId="{C33FC995-C267-4E4C-A204-4D9DB65F73C5}" srcOrd="0" destOrd="0" presId="urn:microsoft.com/office/officeart/2005/8/layout/chevron2"/>
    <dgm:cxn modelId="{A9EB5A23-3C14-4922-AA11-E8DFB03E1CC9}" type="presParOf" srcId="{0E8D0E08-EBA6-49BB-B27D-415C4F873D0C}" destId="{9DB768FC-C698-4CB6-BE52-7410FBB50485}" srcOrd="1" destOrd="0" presId="urn:microsoft.com/office/officeart/2005/8/layout/chevron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43F557-7E62-4040-B1CF-14F54F705008}">
      <dsp:nvSpPr>
        <dsp:cNvPr id="0" name=""/>
        <dsp:cNvSpPr/>
      </dsp:nvSpPr>
      <dsp:spPr>
        <a:xfrm rot="5400000">
          <a:off x="-77564" y="275376"/>
          <a:ext cx="989000" cy="856818"/>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Employee is out five days </a:t>
          </a:r>
        </a:p>
      </dsp:txBody>
      <dsp:txXfrm rot="-5400000">
        <a:off x="-11473" y="637694"/>
        <a:ext cx="856818" cy="132182"/>
      </dsp:txXfrm>
    </dsp:sp>
    <dsp:sp modelId="{6B9E6B4C-797B-4E05-907F-E97AC766AADA}">
      <dsp:nvSpPr>
        <dsp:cNvPr id="0" name=""/>
        <dsp:cNvSpPr/>
      </dsp:nvSpPr>
      <dsp:spPr>
        <a:xfrm rot="5400000">
          <a:off x="3061636" y="-2249331"/>
          <a:ext cx="1053111" cy="555177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Employee needs to provide a doctor's note</a:t>
          </a:r>
        </a:p>
        <a:p>
          <a:pPr marL="114300" lvl="1" indent="-114300" algn="l" defTabSz="533400">
            <a:lnSpc>
              <a:spcPct val="90000"/>
            </a:lnSpc>
            <a:spcBef>
              <a:spcPct val="0"/>
            </a:spcBef>
            <a:spcAft>
              <a:spcPct val="15000"/>
            </a:spcAft>
            <a:buChar char="•"/>
          </a:pPr>
          <a:r>
            <a:rPr lang="en-US" sz="1200" kern="1200"/>
            <a:t>Employee can use accumulated sick leave to cover absence</a:t>
          </a:r>
        </a:p>
      </dsp:txBody>
      <dsp:txXfrm rot="-5400000">
        <a:off x="812305" y="51409"/>
        <a:ext cx="5500365" cy="950293"/>
      </dsp:txXfrm>
    </dsp:sp>
    <dsp:sp modelId="{9EC1F35E-2D17-45E0-9BC1-98A62630003F}">
      <dsp:nvSpPr>
        <dsp:cNvPr id="0" name=""/>
        <dsp:cNvSpPr/>
      </dsp:nvSpPr>
      <dsp:spPr>
        <a:xfrm rot="5400000">
          <a:off x="-86910" y="1158880"/>
          <a:ext cx="989000" cy="838126"/>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Employee</a:t>
          </a:r>
          <a:r>
            <a:rPr lang="en-US" sz="800" kern="1200"/>
            <a:t> </a:t>
          </a:r>
          <a:r>
            <a:rPr lang="en-US" sz="1200" kern="1200"/>
            <a:t>is out ten days </a:t>
          </a:r>
        </a:p>
      </dsp:txBody>
      <dsp:txXfrm rot="-5400000">
        <a:off x="-11473" y="1502506"/>
        <a:ext cx="838126" cy="150874"/>
      </dsp:txXfrm>
    </dsp:sp>
    <dsp:sp modelId="{077CAFC7-DE02-4645-A75B-995872C5868F}">
      <dsp:nvSpPr>
        <dsp:cNvPr id="0" name=""/>
        <dsp:cNvSpPr/>
      </dsp:nvSpPr>
      <dsp:spPr>
        <a:xfrm rot="5400000">
          <a:off x="3228709" y="-1327045"/>
          <a:ext cx="720461" cy="5463826"/>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HR should be notified to see if employee qualifies for Family Medical Leave (FMLA)</a:t>
          </a:r>
        </a:p>
      </dsp:txBody>
      <dsp:txXfrm rot="-5400000">
        <a:off x="857027" y="1079807"/>
        <a:ext cx="5428656" cy="650121"/>
      </dsp:txXfrm>
    </dsp:sp>
    <dsp:sp modelId="{C33FC995-C267-4E4C-A204-4D9DB65F73C5}">
      <dsp:nvSpPr>
        <dsp:cNvPr id="0" name=""/>
        <dsp:cNvSpPr/>
      </dsp:nvSpPr>
      <dsp:spPr>
        <a:xfrm rot="5400000">
          <a:off x="-91105" y="2439467"/>
          <a:ext cx="989000" cy="82973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 FMLA </a:t>
          </a:r>
        </a:p>
      </dsp:txBody>
      <dsp:txXfrm rot="-5400000">
        <a:off x="-11472" y="2774703"/>
        <a:ext cx="829735" cy="159265"/>
      </dsp:txXfrm>
    </dsp:sp>
    <dsp:sp modelId="{9DB768FC-C698-4CB6-BE52-7410FBB50485}">
      <dsp:nvSpPr>
        <dsp:cNvPr id="0" name=""/>
        <dsp:cNvSpPr/>
      </dsp:nvSpPr>
      <dsp:spPr>
        <a:xfrm rot="5400000">
          <a:off x="2822278" y="-21450"/>
          <a:ext cx="1524931" cy="5405421"/>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endParaRPr lang="en-US" sz="1200" kern="1200"/>
        </a:p>
        <a:p>
          <a:pPr marL="114300" lvl="1" indent="-114300" algn="l" defTabSz="533400">
            <a:lnSpc>
              <a:spcPct val="90000"/>
            </a:lnSpc>
            <a:spcBef>
              <a:spcPct val="0"/>
            </a:spcBef>
            <a:spcAft>
              <a:spcPct val="15000"/>
            </a:spcAft>
            <a:buChar char="•"/>
          </a:pPr>
          <a:r>
            <a:rPr lang="en-US" sz="1200" kern="1200"/>
            <a:t>If approved, FMLA may last up to 12 weeks within a one year span</a:t>
          </a:r>
        </a:p>
        <a:p>
          <a:pPr marL="114300" lvl="1" indent="-114300" algn="l" defTabSz="533400">
            <a:lnSpc>
              <a:spcPct val="90000"/>
            </a:lnSpc>
            <a:spcBef>
              <a:spcPct val="0"/>
            </a:spcBef>
            <a:spcAft>
              <a:spcPct val="15000"/>
            </a:spcAft>
            <a:buChar char="•"/>
          </a:pPr>
          <a:r>
            <a:rPr lang="en-US" sz="1200" kern="1200"/>
            <a:t>Employee can use accumulated leave concurently with FMLA</a:t>
          </a:r>
        </a:p>
        <a:p>
          <a:pPr marL="114300" lvl="1" indent="-114300" algn="l" defTabSz="533400">
            <a:lnSpc>
              <a:spcPct val="90000"/>
            </a:lnSpc>
            <a:spcBef>
              <a:spcPct val="0"/>
            </a:spcBef>
            <a:spcAft>
              <a:spcPct val="15000"/>
            </a:spcAft>
            <a:buChar char="•"/>
          </a:pPr>
          <a:r>
            <a:rPr lang="en-US" sz="1200" kern="1200"/>
            <a:t>If the employee will be out longer than 12 weeks &amp; they qualify, they can apply for Short-Term Disability (STD) while on FMLA &amp; during the 60 day waiting period (HR will determine if the employee qualifies for STD)</a:t>
          </a:r>
        </a:p>
        <a:p>
          <a:pPr marL="114300" lvl="1" indent="-114300" algn="l" defTabSz="533400">
            <a:lnSpc>
              <a:spcPct val="90000"/>
            </a:lnSpc>
            <a:spcBef>
              <a:spcPct val="0"/>
            </a:spcBef>
            <a:spcAft>
              <a:spcPct val="15000"/>
            </a:spcAft>
            <a:buChar char="•"/>
          </a:pPr>
          <a:r>
            <a:rPr lang="en-US" sz="1200" kern="1200"/>
            <a:t>Beneifts Specialist will notify HR Director, Principal, Data Manager, &amp; Finance Officer of projected absence dates due to leave.</a:t>
          </a:r>
        </a:p>
      </dsp:txBody>
      <dsp:txXfrm rot="-5400000">
        <a:off x="882034" y="1993236"/>
        <a:ext cx="5330980" cy="137604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43F557-7E62-4040-B1CF-14F54F705008}">
      <dsp:nvSpPr>
        <dsp:cNvPr id="0" name=""/>
        <dsp:cNvSpPr/>
      </dsp:nvSpPr>
      <dsp:spPr>
        <a:xfrm rot="5400000">
          <a:off x="-182231" y="350208"/>
          <a:ext cx="1214874" cy="850411"/>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panose="020F0502020204030204"/>
              <a:ea typeface="+mn-ea"/>
              <a:cs typeface="+mn-cs"/>
            </a:rPr>
            <a:t>Short-Term Disability (STD)  </a:t>
          </a:r>
        </a:p>
      </dsp:txBody>
      <dsp:txXfrm rot="-5400000">
        <a:off x="1" y="593183"/>
        <a:ext cx="850411" cy="364463"/>
      </dsp:txXfrm>
    </dsp:sp>
    <dsp:sp modelId="{6B9E6B4C-797B-4E05-907F-E97AC766AADA}">
      <dsp:nvSpPr>
        <dsp:cNvPr id="0" name=""/>
        <dsp:cNvSpPr/>
      </dsp:nvSpPr>
      <dsp:spPr>
        <a:xfrm rot="5400000">
          <a:off x="3051679" y="-2208441"/>
          <a:ext cx="1109111" cy="5531338"/>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Calibri" panose="020F0502020204030204"/>
              <a:ea typeface="+mn-ea"/>
              <a:cs typeface="+mn-cs"/>
            </a:rPr>
            <a:t>If approved, STD "may" last up to 365 days</a:t>
          </a:r>
        </a:p>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Calibri" panose="020F0502020204030204"/>
              <a:ea typeface="+mn-ea"/>
              <a:cs typeface="+mn-cs"/>
            </a:rPr>
            <a:t>Qualifying employees who meet the five-year requirement at the time of disability will be covered under the State Employees' Major Medical Plan with the State contributing the cost of employee only coverage</a:t>
          </a:r>
          <a:endParaRPr lang="en-US" sz="1300" kern="1200">
            <a:solidFill>
              <a:sysClr val="windowText" lastClr="000000">
                <a:hueOff val="0"/>
                <a:satOff val="0"/>
                <a:lumOff val="0"/>
                <a:alphaOff val="0"/>
              </a:sysClr>
            </a:solidFill>
            <a:latin typeface="Calibri" panose="020F0502020204030204"/>
            <a:ea typeface="+mn-ea"/>
            <a:cs typeface="+mn-cs"/>
          </a:endParaRPr>
        </a:p>
      </dsp:txBody>
      <dsp:txXfrm rot="-5400000">
        <a:off x="840566" y="56814"/>
        <a:ext cx="5477196" cy="1000827"/>
      </dsp:txXfrm>
    </dsp:sp>
    <dsp:sp modelId="{9EC1F35E-2D17-45E0-9BC1-98A62630003F}">
      <dsp:nvSpPr>
        <dsp:cNvPr id="0" name=""/>
        <dsp:cNvSpPr/>
      </dsp:nvSpPr>
      <dsp:spPr>
        <a:xfrm rot="5400000">
          <a:off x="-182231" y="1667697"/>
          <a:ext cx="1214874" cy="850411"/>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panose="020F0502020204030204"/>
              <a:ea typeface="+mn-ea"/>
              <a:cs typeface="+mn-cs"/>
            </a:rPr>
            <a:t>Long-Term Disability (LTD)</a:t>
          </a:r>
        </a:p>
      </dsp:txBody>
      <dsp:txXfrm rot="-5400000">
        <a:off x="1" y="1910672"/>
        <a:ext cx="850411" cy="364463"/>
      </dsp:txXfrm>
    </dsp:sp>
    <dsp:sp modelId="{077CAFC7-DE02-4645-A75B-995872C5868F}">
      <dsp:nvSpPr>
        <dsp:cNvPr id="0" name=""/>
        <dsp:cNvSpPr/>
      </dsp:nvSpPr>
      <dsp:spPr>
        <a:xfrm rot="5400000">
          <a:off x="2947737" y="-885369"/>
          <a:ext cx="1336687" cy="5531338"/>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Calibri" panose="020F0502020204030204"/>
              <a:ea typeface="+mn-ea"/>
              <a:cs typeface="+mn-cs"/>
            </a:rPr>
            <a:t>If STD is exhausted, employee may apply for Long-Term Disability (LTD)</a:t>
          </a:r>
        </a:p>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Calibri" panose="020F0502020204030204"/>
              <a:ea typeface="+mn-ea"/>
              <a:cs typeface="+mn-cs"/>
            </a:rPr>
            <a:t>LTD payments are payable after the conclusion of the STD period</a:t>
          </a:r>
        </a:p>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Calibri" panose="020F0502020204030204"/>
              <a:ea typeface="+mn-ea"/>
              <a:cs typeface="+mn-cs"/>
            </a:rPr>
            <a:t>Employees on LTD are covered under State Employees' Major Medical Plan,  with the State contributing the cost of employee-only coverage</a:t>
          </a:r>
        </a:p>
      </dsp:txBody>
      <dsp:txXfrm rot="-5400000">
        <a:off x="850412" y="1277208"/>
        <a:ext cx="5466086" cy="1206183"/>
      </dsp:txXfrm>
    </dsp:sp>
    <dsp:sp modelId="{C33FC995-C267-4E4C-A204-4D9DB65F73C5}">
      <dsp:nvSpPr>
        <dsp:cNvPr id="0" name=""/>
        <dsp:cNvSpPr/>
      </dsp:nvSpPr>
      <dsp:spPr>
        <a:xfrm rot="5400000">
          <a:off x="-182231" y="2766988"/>
          <a:ext cx="1214874" cy="850411"/>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Calibri" panose="020F0502020204030204"/>
              <a:ea typeface="+mn-ea"/>
              <a:cs typeface="+mn-cs"/>
            </a:rPr>
            <a:t>Termination of Employment</a:t>
          </a:r>
        </a:p>
      </dsp:txBody>
      <dsp:txXfrm rot="-5400000">
        <a:off x="1" y="3009963"/>
        <a:ext cx="850411" cy="364463"/>
      </dsp:txXfrm>
    </dsp:sp>
    <dsp:sp modelId="{9DB768FC-C698-4CB6-BE52-7410FBB50485}">
      <dsp:nvSpPr>
        <dsp:cNvPr id="0" name=""/>
        <dsp:cNvSpPr/>
      </dsp:nvSpPr>
      <dsp:spPr>
        <a:xfrm rot="5400000">
          <a:off x="3165934" y="213922"/>
          <a:ext cx="900292" cy="5531338"/>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None/>
          </a:pPr>
          <a:endParaRPr lang="en-US" sz="1200" kern="1200">
            <a:solidFill>
              <a:sysClr val="windowText" lastClr="000000">
                <a:hueOff val="0"/>
                <a:satOff val="0"/>
                <a:lumOff val="0"/>
                <a:alphaOff val="0"/>
              </a:sysClr>
            </a:solidFill>
            <a:latin typeface="Calibri" panose="020F0502020204030204"/>
            <a:ea typeface="+mn-ea"/>
            <a:cs typeface="+mn-cs"/>
          </a:endParaRPr>
        </a:p>
        <a:p>
          <a:pPr marL="114300" lvl="1" indent="-114300" algn="l" defTabSz="533400">
            <a:lnSpc>
              <a:spcPct val="90000"/>
            </a:lnSpc>
            <a:spcBef>
              <a:spcPct val="0"/>
            </a:spcBef>
            <a:spcAft>
              <a:spcPct val="15000"/>
            </a:spcAft>
            <a:buFont typeface="Symbol" panose="05050102010706020507" pitchFamily="18" charset="2"/>
            <a:buChar char=""/>
          </a:pPr>
          <a:r>
            <a:rPr lang="en-US" sz="1200" kern="1200"/>
            <a:t>Employees approved for LTD must terminate employment as a permanent employee prior to receiving LTD benefits</a:t>
          </a:r>
        </a:p>
        <a:p>
          <a:pPr marL="114300" lvl="1" indent="-114300" algn="l" defTabSz="533400">
            <a:lnSpc>
              <a:spcPct val="90000"/>
            </a:lnSpc>
            <a:spcBef>
              <a:spcPct val="0"/>
            </a:spcBef>
            <a:spcAft>
              <a:spcPct val="15000"/>
            </a:spcAft>
            <a:buNone/>
          </a:pPr>
          <a:endParaRPr lang="en-US" sz="1200" kern="1200">
            <a:solidFill>
              <a:sysClr val="windowText" lastClr="000000">
                <a:hueOff val="0"/>
                <a:satOff val="0"/>
                <a:lumOff val="0"/>
                <a:alphaOff val="0"/>
              </a:sysClr>
            </a:solidFill>
            <a:latin typeface="Calibri" panose="020F0502020204030204"/>
            <a:ea typeface="+mn-ea"/>
            <a:cs typeface="+mn-cs"/>
          </a:endParaRPr>
        </a:p>
      </dsp:txBody>
      <dsp:txXfrm rot="-5400000">
        <a:off x="850412" y="2573394"/>
        <a:ext cx="5487389" cy="81239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173</Words>
  <Characters>990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Morin</dc:creator>
  <cp:keywords/>
  <dc:description/>
  <cp:lastModifiedBy>Vanessa Morin</cp:lastModifiedBy>
  <cp:revision>5</cp:revision>
  <cp:lastPrinted>2025-03-18T19:40:00Z</cp:lastPrinted>
  <dcterms:created xsi:type="dcterms:W3CDTF">2025-03-10T14:46:00Z</dcterms:created>
  <dcterms:modified xsi:type="dcterms:W3CDTF">2025-03-18T19:43:00Z</dcterms:modified>
</cp:coreProperties>
</file>