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bdf9a39a5b5a4bab" /></Relationships>
</file>

<file path=word/document.xml><?xml version="1.0" encoding="utf-8"?>
<w:document xmlns:w="http://schemas.openxmlformats.org/wordprocessingml/2006/main">
  <w:body>
    <w:p>
      <w:r>
        <w:rPr>
          <w:b/>
        </w:rPr>
        <w:t xml:space="preserve">Saucon Valley El Sch</w:t>
      </w:r>
      <w:r>
        <w:br/>
      </w:r>
      <w:r>
        <w:t xml:space="preserve">Schoolwide Title 1 School Plan | 2025 - 2026</w:t>
      </w:r>
      <w:r>
        <w:br/>
      </w:r>
      <w:r>
        <w:br/>
      </w:r>
      <w:r>
        <w:br w:type="page"/>
      </w:r>
      <w:r>
        <w:lastRenderedPageBreak/>
      </w:r>
    </w:p>
    <w:p>
      <w:pPr>
        <w:pStyle w:val="Heading1"/>
      </w:pPr>
      <w:r>
        <w:t xml:space="preserve">Profile and Plan Essentials</w:t>
      </w:r>
    </w:p>
    <w:tbl>
      <w:tblPr>
        <w:tblStyle w:val="TableGrid"/>
        <w:tblW w:w="5000" w:type="pct"/>
      </w:tblPr>
      <w:tblGrid>
        <w:gridCol/>
        <w:gridCol/>
        <w:gridCol/>
      </w:tblGrid>
      <w:tr>
        <w:tc>
          <w:tcPr>
            <w:gridSpan w:val="2"/>
            <w:vAlign w:val="center"/>
          </w:tcPr>
          <w:p>
            <w:r>
              <w:rPr>
                <w:b/>
              </w:rPr>
              <w:t xml:space="preserve">School</w:t>
            </w:r>
          </w:p>
        </w:tc>
        <w:tc>
          <w:tcPr>
            <w:vAlign w:val="center"/>
          </w:tcPr>
          <w:p>
            <w:r>
              <w:t xml:space="preserve">AUN/Branch</w:t>
            </w:r>
          </w:p>
        </w:tc>
      </w:tr>
      <w:tr>
        <w:tc>
          <w:tcPr>
            <w:gridSpan w:val="2"/>
            <w:vAlign w:val="center"/>
          </w:tcPr>
          <w:p>
            <w:r>
              <w:t xml:space="preserve">Saucon Valley School District</w:t>
            </w:r>
          </w:p>
        </w:tc>
        <w:tc>
          <w:tcPr>
            <w:vAlign w:val="center"/>
          </w:tcPr>
          <w:p>
            <w:r>
              <w:t xml:space="preserve">120486003</w:t>
            </w:r>
          </w:p>
        </w:tc>
      </w:tr>
      <w:tr>
        <w:tc>
          <w:tcPr>
            <w:gridSpan w:val="3"/>
            <w:vAlign w:val="center"/>
          </w:tcPr>
          <w:p>
            <w:r>
              <w:rPr>
                <w:b/>
              </w:rPr>
              <w:t xml:space="preserve">Address 1</w:t>
            </w:r>
          </w:p>
        </w:tc>
      </w:tr>
      <w:tr>
        <w:tc>
          <w:tcPr>
            <w:gridSpan w:val="3"/>
            <w:vAlign w:val="center"/>
          </w:tcPr>
          <w:p>
            <w:r>
              <w:t xml:space="preserve">2085 Polk Valley Road</w:t>
            </w:r>
          </w:p>
        </w:tc>
      </w:tr>
      <w:tr>
        <w:tc>
          <w:tcPr>
            <w:gridSpan w:val="3"/>
            <w:vAlign w:val="center"/>
          </w:tcPr>
          <w:p>
            <w:r>
              <w:rPr>
                <w:b/>
              </w:rPr>
              <w:t xml:space="preserve">Address 2</w:t>
            </w:r>
          </w:p>
        </w:tc>
      </w:tr>
      <w:tr>
        <w:tc>
          <w:tcPr>
            <w:gridSpan w:val="3"/>
            <w:vAlign w:val="center"/>
          </w:tcPr>
          <w:p/>
        </w:tc>
      </w:tr>
      <w:tr>
        <w:tc>
          <w:tcPr>
            <w:vAlign w:val="center"/>
          </w:tcPr>
          <w:p>
            <w:r>
              <w:rPr>
                <w:b/>
              </w:rPr>
              <w:t xml:space="preserve">City</w:t>
            </w:r>
          </w:p>
        </w:tc>
        <w:tc>
          <w:tcPr>
            <w:vAlign w:val="center"/>
          </w:tcPr>
          <w:p>
            <w:r>
              <w:rPr>
                <w:b/>
              </w:rPr>
              <w:t xml:space="preserve">State</w:t>
            </w:r>
          </w:p>
        </w:tc>
        <w:tc>
          <w:tcPr>
            <w:vAlign w:val="center"/>
          </w:tcPr>
          <w:p>
            <w:r>
              <w:rPr>
                <w:b/>
              </w:rPr>
              <w:t xml:space="preserve">Zip Code</w:t>
            </w:r>
          </w:p>
        </w:tc>
      </w:tr>
      <w:tr>
        <w:tc>
          <w:tcPr>
            <w:vAlign w:val="center"/>
          </w:tcPr>
          <w:p>
            <w:r>
              <w:t xml:space="preserve">Hellertown</w:t>
            </w:r>
          </w:p>
        </w:tc>
        <w:tc>
          <w:tcPr>
            <w:vAlign w:val="center"/>
          </w:tcPr>
          <w:p>
            <w:r>
              <w:t xml:space="preserve">PA</w:t>
            </w:r>
          </w:p>
        </w:tc>
        <w:tc>
          <w:tcPr>
            <w:vAlign w:val="center"/>
          </w:tcPr>
          <w:p>
            <w:r>
              <w:t xml:space="preserve">18055</w:t>
            </w:r>
          </w:p>
        </w:tc>
      </w:tr>
      <w:tr>
        <w:tc>
          <w:tcPr>
            <w:gridSpan w:val="2"/>
            <w:vAlign w:val="center"/>
          </w:tcPr>
          <w:p>
            <w:r>
              <w:rPr>
                <w:b/>
              </w:rPr>
              <w:t xml:space="preserve">Chief School Administrator</w:t>
            </w:r>
          </w:p>
        </w:tc>
        <w:tc>
          <w:tcPr>
            <w:vAlign w:val="center"/>
          </w:tcPr>
          <w:p>
            <w:r>
              <w:rPr>
                <w:b/>
              </w:rPr>
              <w:t xml:space="preserve">Chief School Administrator Email</w:t>
            </w:r>
          </w:p>
        </w:tc>
      </w:tr>
      <w:tr>
        <w:tc>
          <w:tcPr>
            <w:gridSpan w:val="2"/>
            <w:vAlign w:val="center"/>
          </w:tcPr>
          <w:p>
            <w:r>
              <w:t xml:space="preserve">Jaime Vlasaty</w:t>
            </w:r>
          </w:p>
        </w:tc>
        <w:tc>
          <w:tcPr>
            <w:vAlign w:val="center"/>
          </w:tcPr>
          <w:p>
            <w:r>
              <w:t xml:space="preserve">Jaime.Vlasaty@svpanthers.org</w:t>
            </w:r>
          </w:p>
        </w:tc>
      </w:tr>
      <w:tr>
        <w:tc>
          <w:tcPr>
            <w:gridSpan w:val="3"/>
            <w:vAlign w:val="center"/>
          </w:tcPr>
          <w:p>
            <w:r>
              <w:rPr>
                <w:b/>
              </w:rPr>
              <w:t xml:space="preserve">Principal Name</w:t>
            </w:r>
          </w:p>
        </w:tc>
      </w:tr>
      <w:tr>
        <w:tc>
          <w:tcPr>
            <w:gridSpan w:val="3"/>
            <w:vAlign w:val="center"/>
          </w:tcPr>
          <w:p>
            <w:r>
              <w:t xml:space="preserve">Amy Braxmeier</w:t>
            </w:r>
          </w:p>
        </w:tc>
      </w:tr>
      <w:tr>
        <w:tc>
          <w:tcPr>
            <w:gridSpan w:val="3"/>
            <w:vAlign w:val="center"/>
          </w:tcPr>
          <w:p>
            <w:r>
              <w:rPr>
                <w:b/>
              </w:rPr>
              <w:t xml:space="preserve">Principal Email</w:t>
            </w:r>
          </w:p>
        </w:tc>
      </w:tr>
      <w:tr>
        <w:tc>
          <w:tcPr>
            <w:gridSpan w:val="3"/>
            <w:vAlign w:val="center"/>
          </w:tcPr>
          <w:p>
            <w:r>
              <w:t xml:space="preserve">amy.braxmeier@svpanthers.org</w:t>
            </w:r>
          </w:p>
        </w:tc>
      </w:tr>
      <w:tr>
        <w:tc>
          <w:tcPr>
            <w:gridSpan w:val="2"/>
            <w:vAlign w:val="center"/>
          </w:tcPr>
          <w:p>
            <w:r>
              <w:rPr>
                <w:b/>
              </w:rPr>
              <w:t xml:space="preserve">Principal Phone Number</w:t>
            </w:r>
          </w:p>
        </w:tc>
        <w:tc>
          <w:tcPr>
            <w:vAlign w:val="center"/>
          </w:tcPr>
          <w:p>
            <w:r>
              <w:rPr>
                <w:b/>
              </w:rPr>
              <w:t xml:space="preserve">Principal Extension</w:t>
            </w:r>
          </w:p>
        </w:tc>
      </w:tr>
      <w:tr>
        <w:tc>
          <w:tcPr>
            <w:gridSpan w:val="2"/>
            <w:vAlign w:val="center"/>
          </w:tcPr>
          <w:p>
            <w:r>
              <w:t xml:space="preserve">610-838-7001 </w:t>
            </w:r>
          </w:p>
        </w:tc>
        <w:tc>
          <w:tcPr>
            <w:vAlign w:val="center"/>
          </w:tcPr>
          <w:p>
            <w:r>
              <w:t xml:space="preserve">4704</w:t>
            </w:r>
          </w:p>
        </w:tc>
      </w:tr>
      <w:tr>
        <w:tc>
          <w:tcPr>
            <w:gridSpan w:val="2"/>
            <w:vAlign w:val="center"/>
          </w:tcPr>
          <w:p>
            <w:r>
              <w:rPr>
                <w:b/>
              </w:rPr>
              <w:t xml:space="preserve">School Improvement Facilitator Name</w:t>
            </w:r>
          </w:p>
        </w:tc>
        <w:tc>
          <w:tcPr>
            <w:vAlign w:val="center"/>
          </w:tcPr>
          <w:p>
            <w:r>
              <w:rPr>
                <w:b/>
              </w:rPr>
              <w:t xml:space="preserve">School Improvement Facilitator Email</w:t>
            </w:r>
          </w:p>
        </w:tc>
      </w:tr>
      <w:tr>
        <w:tc>
          <w:tcPr>
            <w:gridSpan w:val="2"/>
            <w:vAlign w:val="center"/>
          </w:tcPr>
          <w:p>
            <w:r>
              <w:t xml:space="preserve">Margaret Davalos</w:t>
            </w:r>
          </w:p>
        </w:tc>
        <w:tc>
          <w:tcPr>
            <w:vAlign w:val="center"/>
          </w:tcPr>
          <w:p>
            <w:r>
              <w:t xml:space="preserve">Margaret.Davalos@svpanthers.org</w:t>
            </w:r>
          </w:p>
        </w:tc>
      </w:tr>
    </w:tbl>
    <w:p>
      <w:r>
        <w:br/>
      </w:r>
      <w:r>
        <w:br/>
      </w:r>
      <w:r>
        <w:br/>
      </w:r>
      <w:r>
        <w:br/>
      </w:r>
      <w:r>
        <w:br/>
      </w:r>
      <w:r>
        <w:br/>
      </w:r>
      <w:r>
        <w:br w:type="page"/>
      </w:r>
      <w:r>
        <w:lastRenderedPageBreak/>
      </w:r>
    </w:p>
    <w:p>
      <w:pPr>
        <w:pStyle w:val="Heading1"/>
      </w:pPr>
      <w:r>
        <w:t xml:space="preserve">Steering Committee</w:t>
      </w:r>
    </w:p>
    <w:tbl>
      <w:tblPr>
        <w:tblStyle w:val="TableGrid"/>
        <w:tblW w:w="5000" w:type="pct"/>
      </w:tblPr>
      <w:tblGrid>
        <w:gridCol/>
        <w:gridCol/>
        <w:gridCol/>
        <w:gridCol/>
      </w:tblGrid>
      <w:tr>
        <w:tc>
          <w:tcPr>
            <w:tcW w:w="3000" w:type="dxa"/>
            <w:vAlign w:val="center"/>
          </w:tcPr>
          <w:p>
            <w:r>
              <w:t xml:space="preserve">Name</w:t>
            </w:r>
          </w:p>
        </w:tc>
        <w:tc>
          <w:tcPr>
            <w:tcW w:w="3000" w:type="dxa"/>
            <w:vAlign w:val="center"/>
          </w:tcPr>
          <w:p>
            <w:r>
              <w:t xml:space="preserve">Position/Role</w:t>
            </w:r>
          </w:p>
        </w:tc>
        <w:tc>
          <w:tcPr>
            <w:tcW w:w="3000" w:type="dxa"/>
            <w:vAlign w:val="center"/>
          </w:tcPr>
          <w:p>
            <w:r>
              <w:t xml:space="preserve">Building/Group/Organization</w:t>
            </w:r>
          </w:p>
        </w:tc>
        <w:tc>
          <w:tcPr>
            <w:tcW w:w="3000" w:type="dxa"/>
            <w:vAlign w:val="center"/>
          </w:tcPr>
          <w:p>
            <w:r>
              <w:t xml:space="preserve">Email</w:t>
            </w:r>
          </w:p>
        </w:tc>
      </w:tr>
      <w:tr>
        <w:tc>
          <w:tcPr>
            <w:vAlign w:val="center"/>
          </w:tcPr>
          <w:p>
            <w:r>
              <w:t xml:space="preserve">Amy Braxmeier                                                </w:t>
            </w:r>
          </w:p>
        </w:tc>
        <w:tc>
          <w:tcPr>
            <w:vAlign w:val="center"/>
          </w:tcPr>
          <w:p>
            <w:r>
              <w:t xml:space="preserve">ES Principal                                                </w:t>
            </w:r>
          </w:p>
        </w:tc>
        <w:tc>
          <w:tcPr>
            <w:vAlign w:val="center"/>
          </w:tcPr>
          <w:p>
            <w:r>
              <w:t xml:space="preserve">Saucon Valley Elementary School                                                </w:t>
            </w:r>
          </w:p>
        </w:tc>
        <w:tc>
          <w:tcPr>
            <w:vAlign w:val="center"/>
          </w:tcPr>
          <w:p>
            <w:r>
              <w:t xml:space="preserve">amy.braxmeier@svpanthers.org                                                </w:t>
            </w:r>
          </w:p>
        </w:tc>
      </w:tr>
      <w:tr>
        <w:tc>
          <w:tcPr>
            <w:vAlign w:val="center"/>
          </w:tcPr>
          <w:p>
            <w:r>
              <w:t xml:space="preserve">Thomas Halcisak                                                </w:t>
            </w:r>
          </w:p>
        </w:tc>
        <w:tc>
          <w:tcPr>
            <w:vAlign w:val="center"/>
          </w:tcPr>
          <w:p>
            <w:r>
              <w:t xml:space="preserve">Principal                                                </w:t>
            </w:r>
          </w:p>
        </w:tc>
        <w:tc>
          <w:tcPr>
            <w:vAlign w:val="center"/>
          </w:tcPr>
          <w:p>
            <w:r>
              <w:t xml:space="preserve">Saucon Valley Elementary School                                                </w:t>
            </w:r>
          </w:p>
        </w:tc>
        <w:tc>
          <w:tcPr>
            <w:vAlign w:val="center"/>
          </w:tcPr>
          <w:p>
            <w:r>
              <w:t xml:space="preserve">Thomas.halcisak@svpanthers.org                                                </w:t>
            </w:r>
          </w:p>
        </w:tc>
      </w:tr>
      <w:tr>
        <w:tc>
          <w:tcPr>
            <w:vAlign w:val="center"/>
          </w:tcPr>
          <w:p>
            <w:r>
              <w:t xml:space="preserve">Tori Heffelfinger                                                </w:t>
            </w:r>
          </w:p>
        </w:tc>
        <w:tc>
          <w:tcPr>
            <w:vAlign w:val="center"/>
          </w:tcPr>
          <w:p>
            <w:r>
              <w:t xml:space="preserve">Title I Reading Specialist                                                </w:t>
            </w:r>
          </w:p>
        </w:tc>
        <w:tc>
          <w:tcPr>
            <w:vAlign w:val="center"/>
          </w:tcPr>
          <w:p>
            <w:r>
              <w:t xml:space="preserve">Saucon Valley Elementary School                                                </w:t>
            </w:r>
          </w:p>
        </w:tc>
        <w:tc>
          <w:tcPr>
            <w:vAlign w:val="center"/>
          </w:tcPr>
          <w:p>
            <w:r>
              <w:t xml:space="preserve">Tori.Heffelfinger@svpanthers.org                                                </w:t>
            </w:r>
          </w:p>
        </w:tc>
      </w:tr>
      <w:tr>
        <w:tc>
          <w:tcPr>
            <w:vAlign w:val="center"/>
          </w:tcPr>
          <w:p>
            <w:r>
              <w:t xml:space="preserve">Heather Borger                                                </w:t>
            </w:r>
          </w:p>
        </w:tc>
        <w:tc>
          <w:tcPr>
            <w:vAlign w:val="center"/>
          </w:tcPr>
          <w:p>
            <w:r>
              <w:t xml:space="preserve">Education Specialist                                                </w:t>
            </w:r>
          </w:p>
        </w:tc>
        <w:tc>
          <w:tcPr>
            <w:vAlign w:val="center"/>
          </w:tcPr>
          <w:p>
            <w:r>
              <w:t xml:space="preserve">Saucon Valley Elementary School                                                </w:t>
            </w:r>
          </w:p>
        </w:tc>
        <w:tc>
          <w:tcPr>
            <w:vAlign w:val="center"/>
          </w:tcPr>
          <w:p>
            <w:r>
              <w:t xml:space="preserve">Heather.Borger@svpanthers.org                                                </w:t>
            </w:r>
          </w:p>
        </w:tc>
      </w:tr>
      <w:tr>
        <w:tc>
          <w:tcPr>
            <w:vAlign w:val="center"/>
          </w:tcPr>
          <w:p>
            <w:r>
              <w:t xml:space="preserve">Leah Mickey                                                </w:t>
            </w:r>
          </w:p>
        </w:tc>
        <w:tc>
          <w:tcPr>
            <w:vAlign w:val="center"/>
          </w:tcPr>
          <w:p>
            <w:r>
              <w:t xml:space="preserve">Education Specialist                                                </w:t>
            </w:r>
          </w:p>
        </w:tc>
        <w:tc>
          <w:tcPr>
            <w:vAlign w:val="center"/>
          </w:tcPr>
          <w:p>
            <w:r>
              <w:t xml:space="preserve">Saucon Valley Elementary School                                                </w:t>
            </w:r>
          </w:p>
        </w:tc>
        <w:tc>
          <w:tcPr>
            <w:vAlign w:val="center"/>
          </w:tcPr>
          <w:p>
            <w:r>
              <w:t xml:space="preserve">Leah.Mickey@svpanthers.org                                                </w:t>
            </w:r>
          </w:p>
        </w:tc>
      </w:tr>
      <w:tr>
        <w:tc>
          <w:tcPr>
            <w:vAlign w:val="center"/>
          </w:tcPr>
          <w:p>
            <w:r>
              <w:t xml:space="preserve">Jillian Broadhead                                                </w:t>
            </w:r>
          </w:p>
        </w:tc>
        <w:tc>
          <w:tcPr>
            <w:vAlign w:val="center"/>
          </w:tcPr>
          <w:p>
            <w:r>
              <w:t xml:space="preserve">District Level Leaders                                                </w:t>
            </w:r>
          </w:p>
        </w:tc>
        <w:tc>
          <w:tcPr>
            <w:vAlign w:val="center"/>
          </w:tcPr>
          <w:p>
            <w:r>
              <w:t xml:space="preserve">Saucon Valley School District                                                </w:t>
            </w:r>
          </w:p>
        </w:tc>
        <w:tc>
          <w:tcPr>
            <w:vAlign w:val="center"/>
          </w:tcPr>
          <w:p>
            <w:r>
              <w:t xml:space="preserve">Jillian.Broadhead@svpanthers.org                                                </w:t>
            </w:r>
          </w:p>
        </w:tc>
      </w:tr>
      <w:tr>
        <w:tc>
          <w:tcPr>
            <w:vAlign w:val="center"/>
          </w:tcPr>
          <w:p>
            <w:r>
              <w:t xml:space="preserve">Katelyn Mack                                                </w:t>
            </w:r>
          </w:p>
        </w:tc>
        <w:tc>
          <w:tcPr>
            <w:vAlign w:val="center"/>
          </w:tcPr>
          <w:p>
            <w:r>
              <w:t xml:space="preserve">Parent                                                </w:t>
            </w:r>
          </w:p>
        </w:tc>
        <w:tc>
          <w:tcPr>
            <w:vAlign w:val="center"/>
          </w:tcPr>
          <w:p>
            <w:r>
              <w:t xml:space="preserve">Parent                                                </w:t>
            </w:r>
          </w:p>
        </w:tc>
        <w:tc>
          <w:tcPr>
            <w:vAlign w:val="center"/>
          </w:tcPr>
          <w:p>
            <w:r>
              <w:t xml:space="preserve">katelyn.mack@gmail.com                                                </w:t>
            </w:r>
          </w:p>
        </w:tc>
      </w:tr>
      <w:tr>
        <w:tc>
          <w:tcPr>
            <w:vAlign w:val="center"/>
          </w:tcPr>
          <w:p>
            <w:r>
              <w:t xml:space="preserve">Jennifer Davison                                                </w:t>
            </w:r>
          </w:p>
        </w:tc>
        <w:tc>
          <w:tcPr>
            <w:vAlign w:val="center"/>
          </w:tcPr>
          <w:p>
            <w:r>
              <w:t xml:space="preserve">Education Specialist                                                </w:t>
            </w:r>
          </w:p>
        </w:tc>
        <w:tc>
          <w:tcPr>
            <w:vAlign w:val="center"/>
          </w:tcPr>
          <w:p>
            <w:r>
              <w:t xml:space="preserve">Saucon Valley School District                                                </w:t>
            </w:r>
          </w:p>
        </w:tc>
        <w:tc>
          <w:tcPr>
            <w:vAlign w:val="center"/>
          </w:tcPr>
          <w:p>
            <w:r>
              <w:t xml:space="preserve">jennifer.davison@svpanthers.org                                                </w:t>
            </w:r>
          </w:p>
        </w:tc>
      </w:tr>
      <w:tr>
        <w:tc>
          <w:tcPr>
            <w:vAlign w:val="center"/>
          </w:tcPr>
          <w:p>
            <w:r>
              <w:t xml:space="preserve">Robert Kachmar                                                </w:t>
            </w:r>
          </w:p>
        </w:tc>
        <w:tc>
          <w:tcPr>
            <w:vAlign w:val="center"/>
          </w:tcPr>
          <w:p>
            <w:r>
              <w:t xml:space="preserve">Education Specialist                                                </w:t>
            </w:r>
          </w:p>
        </w:tc>
        <w:tc>
          <w:tcPr>
            <w:vAlign w:val="center"/>
          </w:tcPr>
          <w:p>
            <w:r>
              <w:t xml:space="preserve">Saucon Valley School District                                                </w:t>
            </w:r>
          </w:p>
        </w:tc>
        <w:tc>
          <w:tcPr>
            <w:vAlign w:val="center"/>
          </w:tcPr>
          <w:p>
            <w:r>
              <w:t xml:space="preserve">robert.kachmar@svpanthers.org                                                </w:t>
            </w:r>
          </w:p>
        </w:tc>
      </w:tr>
      <w:tr>
        <w:tc>
          <w:tcPr>
            <w:vAlign w:val="center"/>
          </w:tcPr>
          <w:p>
            <w:r>
              <w:t xml:space="preserve">Madeline Reid                                                </w:t>
            </w:r>
          </w:p>
        </w:tc>
        <w:tc>
          <w:tcPr>
            <w:vAlign w:val="center"/>
          </w:tcPr>
          <w:p>
            <w:r>
              <w:t xml:space="preserve">Parent                                                </w:t>
            </w:r>
          </w:p>
        </w:tc>
        <w:tc>
          <w:tcPr>
            <w:vAlign w:val="center"/>
          </w:tcPr>
          <w:p>
            <w:r>
              <w:t xml:space="preserve">Parent                                                </w:t>
            </w:r>
          </w:p>
        </w:tc>
        <w:tc>
          <w:tcPr>
            <w:vAlign w:val="center"/>
          </w:tcPr>
          <w:p>
            <w:r>
              <w:t xml:space="preserve">madelinesharkey@gmail.com                                                </w:t>
            </w:r>
          </w:p>
        </w:tc>
      </w:tr>
      <w:tr>
        <w:tc>
          <w:tcPr>
            <w:vAlign w:val="center"/>
          </w:tcPr>
          <w:p>
            <w:r>
              <w:t xml:space="preserve">Erin Haddigan                                                </w:t>
            </w:r>
          </w:p>
        </w:tc>
        <w:tc>
          <w:tcPr>
            <w:vAlign w:val="center"/>
          </w:tcPr>
          <w:p>
            <w:r>
              <w:t xml:space="preserve">Parent                                                </w:t>
            </w:r>
          </w:p>
        </w:tc>
        <w:tc>
          <w:tcPr>
            <w:vAlign w:val="center"/>
          </w:tcPr>
          <w:p>
            <w:r>
              <w:t xml:space="preserve">Parent                                                </w:t>
            </w:r>
          </w:p>
        </w:tc>
        <w:tc>
          <w:tcPr>
            <w:vAlign w:val="center"/>
          </w:tcPr>
          <w:p>
            <w:r>
              <w:t xml:space="preserve">erinhaddigan@gmail.com                                                </w:t>
            </w:r>
          </w:p>
        </w:tc>
      </w:tr>
      <w:tr>
        <w:tc>
          <w:tcPr>
            <w:vAlign w:val="center"/>
          </w:tcPr>
          <w:p>
            <w:r>
              <w:t xml:space="preserve">Amanda Brescia Buniak                                                </w:t>
            </w:r>
          </w:p>
        </w:tc>
        <w:tc>
          <w:tcPr>
            <w:vAlign w:val="center"/>
          </w:tcPr>
          <w:p>
            <w:r>
              <w:t xml:space="preserve">Parent                                                </w:t>
            </w:r>
          </w:p>
        </w:tc>
        <w:tc>
          <w:tcPr>
            <w:vAlign w:val="center"/>
          </w:tcPr>
          <w:p>
            <w:r>
              <w:t xml:space="preserve">Parent                                                </w:t>
            </w:r>
          </w:p>
        </w:tc>
        <w:tc>
          <w:tcPr>
            <w:vAlign w:val="center"/>
          </w:tcPr>
          <w:p>
            <w:r>
              <w:t xml:space="preserve">amanda.e.brescia@gmail.com                                                </w:t>
            </w:r>
          </w:p>
        </w:tc>
      </w:tr>
      <w:tr>
        <w:tc>
          <w:tcPr>
            <w:vAlign w:val="center"/>
          </w:tcPr>
          <w:p>
            <w:r>
              <w:t xml:space="preserve">Margaret Davalos                                                </w:t>
            </w:r>
          </w:p>
        </w:tc>
        <w:tc>
          <w:tcPr>
            <w:vAlign w:val="center"/>
          </w:tcPr>
          <w:p>
            <w:r>
              <w:t xml:space="preserve">District Level Leaders                                                </w:t>
            </w:r>
          </w:p>
        </w:tc>
        <w:tc>
          <w:tcPr>
            <w:vAlign w:val="center"/>
          </w:tcPr>
          <w:p>
            <w:r>
              <w:t xml:space="preserve">Coordinator of Data Operations, Assessment and Federal Grants                                                </w:t>
            </w:r>
          </w:p>
        </w:tc>
        <w:tc>
          <w:tcPr>
            <w:vAlign w:val="center"/>
          </w:tcPr>
          <w:p>
            <w:r>
              <w:t xml:space="preserve">margaret.davalos@svpanthers.org                                                </w:t>
            </w:r>
          </w:p>
        </w:tc>
      </w:tr>
      <w:tr>
        <w:tc>
          <w:tcPr>
            <w:vAlign w:val="center"/>
          </w:tcPr>
          <w:p>
            <w:r>
              <w:t xml:space="preserve">Kelly Lozowski                                                </w:t>
            </w:r>
          </w:p>
        </w:tc>
        <w:tc>
          <w:tcPr>
            <w:vAlign w:val="center"/>
          </w:tcPr>
          <w:p>
            <w:r>
              <w:t xml:space="preserve">Teacher                                                </w:t>
            </w:r>
          </w:p>
        </w:tc>
        <w:tc>
          <w:tcPr>
            <w:vAlign w:val="center"/>
          </w:tcPr>
          <w:p>
            <w:r>
              <w:t xml:space="preserve">Saucon Valley Elementary School                                                </w:t>
            </w:r>
          </w:p>
        </w:tc>
        <w:tc>
          <w:tcPr>
            <w:vAlign w:val="center"/>
          </w:tcPr>
          <w:p>
            <w:r>
              <w:t xml:space="preserve">kelly.lozowski@svpanthers.org                                                </w:t>
            </w:r>
          </w:p>
        </w:tc>
      </w:tr>
      <w:tr>
        <w:tc>
          <w:tcPr>
            <w:vAlign w:val="center"/>
          </w:tcPr>
          <w:p>
            <w:r>
              <w:t xml:space="preserve">Kelle King                                                 </w:t>
            </w:r>
          </w:p>
        </w:tc>
        <w:tc>
          <w:tcPr>
            <w:vAlign w:val="center"/>
          </w:tcPr>
          <w:p>
            <w:r>
              <w:t xml:space="preserve">Teacher                                                </w:t>
            </w:r>
          </w:p>
        </w:tc>
        <w:tc>
          <w:tcPr>
            <w:vAlign w:val="center"/>
          </w:tcPr>
          <w:p>
            <w:r>
              <w:t xml:space="preserve">Saucon Valley Elementary School                                                </w:t>
            </w:r>
          </w:p>
        </w:tc>
        <w:tc>
          <w:tcPr>
            <w:vAlign w:val="center"/>
          </w:tcPr>
          <w:p>
            <w:r>
              <w:t xml:space="preserve">kellie.king@svpanthers.org                                                </w:t>
            </w:r>
          </w:p>
        </w:tc>
      </w:tr>
      <w:tr>
        <w:tc>
          <w:tcPr>
            <w:vAlign w:val="center"/>
          </w:tcPr>
          <w:p>
            <w:r>
              <w:t xml:space="preserve">Erin Ruyak                                                </w:t>
            </w:r>
          </w:p>
        </w:tc>
        <w:tc>
          <w:tcPr>
            <w:vAlign w:val="center"/>
          </w:tcPr>
          <w:p>
            <w:r>
              <w:t xml:space="preserve">Teacher                                                </w:t>
            </w:r>
          </w:p>
        </w:tc>
        <w:tc>
          <w:tcPr>
            <w:vAlign w:val="center"/>
          </w:tcPr>
          <w:p>
            <w:r>
              <w:t xml:space="preserve">Saucon Valley Elementary School                                                </w:t>
            </w:r>
          </w:p>
        </w:tc>
        <w:tc>
          <w:tcPr>
            <w:vAlign w:val="center"/>
          </w:tcPr>
          <w:p>
            <w:r>
              <w:t xml:space="preserve">erin.ruyak@svpanthers.org                                                </w:t>
            </w:r>
          </w:p>
        </w:tc>
      </w:tr>
      <w:tr>
        <w:tc>
          <w:tcPr>
            <w:vAlign w:val="center"/>
          </w:tcPr>
          <w:p>
            <w:r>
              <w:t xml:space="preserve">Alba Diaz                                                </w:t>
            </w:r>
          </w:p>
        </w:tc>
        <w:tc>
          <w:tcPr>
            <w:vAlign w:val="center"/>
          </w:tcPr>
          <w:p>
            <w:r>
              <w:t xml:space="preserve">Parent                                                </w:t>
            </w:r>
          </w:p>
        </w:tc>
        <w:tc>
          <w:tcPr>
            <w:vAlign w:val="center"/>
          </w:tcPr>
          <w:p>
            <w:r>
              <w:t xml:space="preserve">Parent                                                </w:t>
            </w:r>
          </w:p>
        </w:tc>
        <w:tc>
          <w:tcPr>
            <w:vAlign w:val="center"/>
          </w:tcPr>
          <w:p>
            <w:r>
              <w:t xml:space="preserve">Albairisdiaz@gmail.com                                                </w:t>
            </w:r>
          </w:p>
        </w:tc>
      </w:tr>
      <w:tr>
        <w:tc>
          <w:tcPr>
            <w:vAlign w:val="center"/>
          </w:tcPr>
          <w:p>
            <w:r>
              <w:t xml:space="preserve">Erin Cuevas                                                </w:t>
            </w:r>
          </w:p>
        </w:tc>
        <w:tc>
          <w:tcPr>
            <w:vAlign w:val="center"/>
          </w:tcPr>
          <w:p>
            <w:r>
              <w:t xml:space="preserve">Parent                                                </w:t>
            </w:r>
          </w:p>
        </w:tc>
        <w:tc>
          <w:tcPr>
            <w:vAlign w:val="center"/>
          </w:tcPr>
          <w:p>
            <w:r>
              <w:t xml:space="preserve">Parent                                                </w:t>
            </w:r>
          </w:p>
        </w:tc>
        <w:tc>
          <w:tcPr>
            <w:vAlign w:val="center"/>
          </w:tcPr>
          <w:p>
            <w:r>
              <w:t xml:space="preserve">erint1949@gmail.com                                                </w:t>
            </w:r>
          </w:p>
        </w:tc>
      </w:tr>
      <w:tr>
        <w:tc>
          <w:tcPr>
            <w:vAlign w:val="center"/>
          </w:tcPr>
          <w:p>
            <w:r>
              <w:t xml:space="preserve">Kristen Kallert                                                </w:t>
            </w:r>
          </w:p>
        </w:tc>
        <w:tc>
          <w:tcPr>
            <w:vAlign w:val="center"/>
          </w:tcPr>
          <w:p>
            <w:r>
              <w:t xml:space="preserve">Parent                                                </w:t>
            </w:r>
          </w:p>
        </w:tc>
        <w:tc>
          <w:tcPr>
            <w:vAlign w:val="center"/>
          </w:tcPr>
          <w:p>
            <w:r>
              <w:t xml:space="preserve">Parent                                                </w:t>
            </w:r>
          </w:p>
        </w:tc>
        <w:tc>
          <w:tcPr>
            <w:vAlign w:val="center"/>
          </w:tcPr>
          <w:p>
            <w:r>
              <w:t xml:space="preserve">kristen.kallert@svpanthers.org                                                </w:t>
            </w:r>
          </w:p>
        </w:tc>
      </w:tr>
    </w:tbl>
    <w:p>
      <w:r>
        <w:br/>
      </w:r>
      <w:r>
        <w:br/>
      </w:r>
      <w:r>
        <w:br/>
      </w:r>
      <w:r>
        <w:br/>
      </w:r>
      <w:r>
        <w:br/>
      </w:r>
      <w:r>
        <w:br/>
      </w:r>
      <w:r>
        <w:br w:type="page"/>
      </w:r>
      <w:r>
        <w:lastRenderedPageBreak/>
      </w:r>
    </w:p>
    <w:p>
      <w:pPr>
        <w:pStyle w:val="Heading1"/>
      </w:pPr>
      <w:r>
        <w:t xml:space="preserve">Vision for Learning</w:t>
      </w:r>
    </w:p>
    <w:p>
      <w:r>
        <w:rPr>
          <w:b/>
        </w:rPr>
        <w:t xml:space="preserve">Vision for Learning</w:t>
      </w:r>
    </w:p>
    <w:p>
      <w:r>
        <w:t xml:space="preserve">SVES, A model of innovation, willing to take educational risks in a safe, and a supportive environment to continuously enhance learning so all students can achieve their potential when provided with opportunities and resources that target their individual learning needs.</w:t>
      </w:r>
    </w:p>
    <w:p>
      <w:r>
        <w:br/>
      </w:r>
      <w:r>
        <w:br/>
      </w:r>
      <w:r>
        <w:br/>
      </w:r>
      <w:r>
        <w:br/>
      </w:r>
      <w:r>
        <w:br/>
      </w:r>
      <w:r>
        <w:br/>
      </w:r>
      <w:r>
        <w:br w:type="page"/>
      </w:r>
      <w:r>
        <w:lastRenderedPageBreak/>
      </w:r>
    </w:p>
    <w:p>
      <w:pPr>
        <w:pStyle w:val="Heading1"/>
      </w:pPr>
      <w:r>
        <w:t xml:space="preserve">Future Ready PA Index</w:t>
      </w:r>
    </w:p>
    <w:p>
      <w:r>
        <w:t xml:space="preserve">Select the grade levels served by your school. Select all that apply.</w:t>
      </w:r>
    </w:p>
    <w:tbl>
      <w:tblPr>
        <w:tblStyle w:val="TableGrid"/>
        <w:tblW w:w="5000" w:type="pct"/>
      </w:tblPr>
      <w:tblGrid>
        <w:gridCol/>
        <w:gridCol/>
        <w:gridCol/>
        <w:gridCol/>
        <w:gridCol/>
        <w:gridCol/>
        <w:gridCol/>
      </w:tblGrid>
      <w:tr>
        <w:tc>
          <w:tcPr>
            <w:vAlign w:val="center"/>
          </w:tcPr>
          <w:p>
            <w:r>
              <w:rPr>
                <w:b/>
              </w:rPr>
              <w:t xml:space="preserve">True </w:t>
            </w:r>
            <w:r>
              <w:t xml:space="preserve">K</w:t>
            </w:r>
          </w:p>
        </w:tc>
        <w:tc>
          <w:tcPr>
            <w:vAlign w:val="center"/>
          </w:tcPr>
          <w:p>
            <w:r>
              <w:rPr>
                <w:b/>
              </w:rPr>
              <w:t xml:space="preserve">True </w:t>
            </w:r>
            <w:r>
              <w:t xml:space="preserve">1</w:t>
            </w:r>
          </w:p>
        </w:tc>
        <w:tc>
          <w:tcPr>
            <w:vAlign w:val="center"/>
          </w:tcPr>
          <w:p>
            <w:r>
              <w:rPr>
                <w:b/>
              </w:rPr>
              <w:t xml:space="preserve">True </w:t>
            </w:r>
            <w:r>
              <w:t xml:space="preserve">2</w:t>
            </w:r>
          </w:p>
        </w:tc>
        <w:tc>
          <w:tcPr>
            <w:vAlign w:val="center"/>
          </w:tcPr>
          <w:p>
            <w:r>
              <w:rPr>
                <w:b/>
              </w:rPr>
              <w:t xml:space="preserve">True </w:t>
            </w:r>
            <w:r>
              <w:t xml:space="preserve">3</w:t>
            </w:r>
          </w:p>
        </w:tc>
        <w:tc>
          <w:tcPr>
            <w:vAlign w:val="center"/>
          </w:tcPr>
          <w:p>
            <w:r>
              <w:rPr>
                <w:b/>
              </w:rPr>
              <w:t xml:space="preserve">True </w:t>
            </w:r>
            <w:r>
              <w:t xml:space="preserve">4</w:t>
            </w:r>
          </w:p>
        </w:tc>
        <w:tc>
          <w:tcPr>
            <w:vAlign w:val="center"/>
          </w:tcPr>
          <w:p>
            <w:r>
              <w:rPr>
                <w:b/>
              </w:rPr>
              <w:t xml:space="preserve">False </w:t>
            </w:r>
            <w:r>
              <w:t xml:space="preserve">5</w:t>
            </w:r>
          </w:p>
        </w:tc>
        <w:tc>
          <w:tcPr>
            <w:vAlign w:val="center"/>
          </w:tcPr>
          <w:p>
            <w:r>
              <w:rPr>
                <w:b/>
              </w:rPr>
              <w:t xml:space="preserve">False </w:t>
            </w:r>
            <w:r>
              <w:t xml:space="preserve">6</w:t>
            </w:r>
          </w:p>
        </w:tc>
      </w:tr>
      <w:tr>
        <w:tc>
          <w:tcPr>
            <w:vAlign w:val="center"/>
          </w:tcPr>
          <w:p>
            <w:r>
              <w:rPr>
                <w:b/>
              </w:rPr>
              <w:t xml:space="preserve">False </w:t>
            </w:r>
            <w:r>
              <w:t xml:space="preserve">7</w:t>
            </w:r>
          </w:p>
        </w:tc>
        <w:tc>
          <w:tcPr>
            <w:vAlign w:val="center"/>
          </w:tcPr>
          <w:p>
            <w:r>
              <w:rPr>
                <w:b/>
              </w:rPr>
              <w:t xml:space="preserve">False </w:t>
            </w:r>
            <w:r>
              <w:t xml:space="preserve">8</w:t>
            </w:r>
          </w:p>
        </w:tc>
        <w:tc>
          <w:tcPr>
            <w:vAlign w:val="center"/>
          </w:tcPr>
          <w:p>
            <w:r>
              <w:rPr>
                <w:b/>
              </w:rPr>
              <w:t xml:space="preserve">False </w:t>
            </w:r>
            <w:r>
              <w:t xml:space="preserve">9</w:t>
            </w:r>
          </w:p>
        </w:tc>
        <w:tc>
          <w:tcPr>
            <w:vAlign w:val="center"/>
          </w:tcPr>
          <w:p>
            <w:r>
              <w:rPr>
                <w:b/>
              </w:rPr>
              <w:t xml:space="preserve">False </w:t>
            </w:r>
            <w:r>
              <w:t xml:space="preserve">10</w:t>
            </w:r>
          </w:p>
        </w:tc>
        <w:tc>
          <w:tcPr>
            <w:vAlign w:val="center"/>
          </w:tcPr>
          <w:p>
            <w:r>
              <w:rPr>
                <w:b/>
              </w:rPr>
              <w:t xml:space="preserve">False </w:t>
            </w:r>
            <w:r>
              <w:t xml:space="preserve">11</w:t>
            </w:r>
          </w:p>
        </w:tc>
        <w:tc>
          <w:tcPr>
            <w:vAlign w:val="center"/>
          </w:tcPr>
          <w:p>
            <w:r>
              <w:rPr>
                <w:b/>
              </w:rPr>
              <w:t xml:space="preserve">False </w:t>
            </w:r>
            <w:r>
              <w:t xml:space="preserve">12</w:t>
            </w:r>
          </w:p>
        </w:tc>
      </w:tr>
    </w:tbl>
    <w:p>
      <w:r>
        <w:br/>
      </w:r>
    </w:p>
    <w:p>
      <w:pPr>
        <w:pStyle w:val="Heading2"/>
      </w:pPr>
      <w:r>
        <w:t xml:space="preserve">Review of the School Level Performance</w:t>
      </w:r>
    </w:p>
    <w:p>
      <w:pPr>
        <w:pStyle w:val="Heading3"/>
      </w:pPr>
      <w:r>
        <w:t xml:space="preserve">Strengths</w:t>
      </w:r>
    </w:p>
    <w:tbl>
      <w:tblPr>
        <w:tblStyle w:val="TableGrid"/>
        <w:tblW w:w="5000" w:type="pct"/>
      </w:tblPr>
      <w:tblGrid>
        <w:gridCol/>
        <w:gridCol/>
      </w:tblGrid>
      <w:tr>
        <w:tc>
          <w:tcPr>
            <w:vAlign w:val="center"/>
          </w:tcPr>
          <w:p>
            <w:r>
              <w:t xml:space="preserve">Indicator</w:t>
            </w:r>
          </w:p>
        </w:tc>
        <w:tc>
          <w:tcPr>
            <w:vAlign w:val="center"/>
          </w:tcPr>
          <w:p>
            <w:r>
              <w:t xml:space="preserve">Comments/Notable Observations</w:t>
            </w:r>
          </w:p>
        </w:tc>
      </w:tr>
      <w:tr>
        <w:tc>
          <w:tcPr>
            <w:vAlign w:val="center"/>
          </w:tcPr>
          <w:p>
            <w:r>
              <w:t xml:space="preserve">State Assessment Measures - ELA PSSA</w:t>
            </w:r>
          </w:p>
        </w:tc>
        <w:tc>
          <w:tcPr>
            <w:vAlign w:val="center"/>
          </w:tcPr>
          <w:p>
            <w:r>
              <w:t xml:space="preserve">Based on the 2024 Future Ready Index report,  there is evidence that 71% of Saucon Valley Elementary students met or exceeded their Interim Goal/Improvement Target for Achievement based on the 2024 ELA PSSA.</w:t>
            </w:r>
          </w:p>
        </w:tc>
      </w:tr>
      <w:tr>
        <w:tc>
          <w:tcPr>
            <w:vAlign w:val="center"/>
          </w:tcPr>
          <w:p>
            <w:r>
              <w:t xml:space="preserve">State Assessment Measures - ELA PSSA</w:t>
            </w:r>
          </w:p>
        </w:tc>
        <w:tc>
          <w:tcPr>
            <w:vAlign w:val="center"/>
          </w:tcPr>
          <w:p>
            <w:r>
              <w:t xml:space="preserve">Based on the 2024 Future Ready Index report,  Saucon Valley Elementary students demonstrated an Academic Growth Score of 100 on the 2024 ELA PSSA. There is evidence that the students exceeded the standard demonstrating growth.</w:t>
            </w:r>
          </w:p>
        </w:tc>
      </w:tr>
      <w:tr>
        <w:tc>
          <w:tcPr>
            <w:vAlign w:val="center"/>
          </w:tcPr>
          <w:p>
            <w:r>
              <w:t xml:space="preserve">State Assessment Measures - Science PSSA</w:t>
            </w:r>
          </w:p>
        </w:tc>
        <w:tc>
          <w:tcPr>
            <w:vAlign w:val="center"/>
          </w:tcPr>
          <w:p>
            <w:r>
              <w:t xml:space="preserve">Based on the 2024 Future Ready Index report,  there is evidence that 82% of Saucon Valley Elementary students met or exceeded their Interim Goal/Improvement Target for Achievement based on the 2024 Science PSSA.</w:t>
            </w:r>
          </w:p>
        </w:tc>
      </w:tr>
    </w:tbl>
    <w:p>
      <w:pPr>
        <w:pStyle w:val="Heading3"/>
      </w:pPr>
      <w:r>
        <w:t xml:space="preserve">Challenges</w:t>
      </w:r>
    </w:p>
    <w:tbl>
      <w:tblPr>
        <w:tblStyle w:val="TableGrid"/>
        <w:tblW w:w="5000" w:type="pct"/>
      </w:tblPr>
      <w:tblGrid>
        <w:gridCol/>
        <w:gridCol/>
      </w:tblGrid>
      <w:tr>
        <w:tc>
          <w:tcPr>
            <w:vAlign w:val="center"/>
          </w:tcPr>
          <w:p>
            <w:r>
              <w:t xml:space="preserve">Indicator</w:t>
            </w:r>
          </w:p>
        </w:tc>
        <w:tc>
          <w:tcPr>
            <w:vAlign w:val="center"/>
          </w:tcPr>
          <w:p>
            <w:r>
              <w:t xml:space="preserve">Comments/Notable Observations</w:t>
            </w:r>
          </w:p>
        </w:tc>
      </w:tr>
      <w:tr>
        <w:tc>
          <w:tcPr>
            <w:vAlign w:val="center"/>
          </w:tcPr>
          <w:p>
            <w:r>
              <w:t xml:space="preserve">State Assessment Measures - Math PSSA</w:t>
            </w:r>
          </w:p>
        </w:tc>
        <w:tc>
          <w:tcPr>
            <w:vAlign w:val="center"/>
          </w:tcPr>
          <w:p>
            <w:r>
              <w:t xml:space="preserve">Based on the 2024 Future Ready Index report,  there is evidence that 52% of Saucon Valley Elementary students met or exceeded their Interim Goal/Improvement Target for Achievement based on the 2024 Math PSSA indicating evidence that all student groups did not meet their interim goal/improvement target.</w:t>
            </w:r>
          </w:p>
        </w:tc>
      </w:tr>
      <w:tr>
        <w:tc>
          <w:tcPr>
            <w:vAlign w:val="center"/>
          </w:tcPr>
          <w:p>
            <w:r>
              <w:t xml:space="preserve">State Assessment Measures - Math PSSA</w:t>
            </w:r>
          </w:p>
        </w:tc>
        <w:tc>
          <w:tcPr>
            <w:vAlign w:val="center"/>
          </w:tcPr>
          <w:p>
            <w:r>
              <w:t xml:space="preserve">Based on the 2024 Future Ready Index report,  Saucon Valley Elementary students demonstrated an Academic Growth Score of 61 on the 2024 Math PSSA.  There is evidence that the students did not meet the standard demonstrating growth.</w:t>
            </w:r>
          </w:p>
        </w:tc>
      </w:tr>
      <w:tr>
        <w:tc>
          <w:tcPr>
            <w:vAlign w:val="center"/>
          </w:tcPr>
          <w:p>
            <w:r>
              <w:t xml:space="preserve">State Assessment Measures - Science PSSA</w:t>
            </w:r>
          </w:p>
        </w:tc>
        <w:tc>
          <w:tcPr>
            <w:vAlign w:val="center"/>
          </w:tcPr>
          <w:p>
            <w:r>
              <w:t xml:space="preserve">Based on the 2024 Future Ready Index report,  Saucon Valley Elementary students demonstrated an Academic Growth Score of 69 on the 2024 Science PSSA.  There is evidence that the students did not meet the standard demonstrating growth.</w:t>
            </w:r>
          </w:p>
        </w:tc>
      </w:tr>
    </w:tbl>
    <w:p>
      <w:pPr>
        <w:pStyle w:val="Heading2"/>
      </w:pPr>
      <w:r>
        <w:t xml:space="preserve">Review of Grade Level(s) and Individual Student Group(s)</w:t>
      </w:r>
    </w:p>
    <w:p>
      <w:pPr>
        <w:pStyle w:val="Heading3"/>
      </w:pPr>
      <w:r>
        <w:t xml:space="preserve">Strengths</w:t>
      </w:r>
    </w:p>
    <w:tbl>
      <w:tblPr>
        <w:tblStyle w:val="TableGrid"/>
        <w:tblW w:w="5000" w:type="pct"/>
      </w:tblPr>
      <w:tblGrid>
        <w:gridCol/>
        <w:gridCol/>
      </w:tblGrid>
      <w:tr>
        <w:tc>
          <w:tcPr>
            <w:vAlign w:val="center"/>
          </w:tcPr>
          <w:p>
            <w:r>
              <w:rPr>
                <w:b/>
              </w:rPr>
              <w:t xml:space="preserve">Indicator</w:t>
            </w:r>
          </w:p>
          <w:p>
            <w:r>
              <w:t xml:space="preserve">State Assessment Measures - ELA PSSA</w:t>
            </w:r>
          </w:p>
          <w:p>
            <w:r>
              <w:rPr>
                <w:b/>
              </w:rPr>
              <w:t xml:space="preserve">ESSA Student Subgroups</w:t>
            </w:r>
          </w:p>
          <w:p>
            <w:r>
              <w:t xml:space="preserve">Hispanic</w:t>
            </w:r>
          </w:p>
        </w:tc>
        <w:tc>
          <w:tcPr>
            <w:vAlign w:val="center"/>
          </w:tcPr>
          <w:p>
            <w:r>
              <w:rPr>
                <w:b/>
              </w:rPr>
              <w:t xml:space="preserve">Comments/Notable Observations</w:t>
            </w:r>
          </w:p>
          <w:p>
            <w:r>
              <w:t xml:space="preserve">Based on the 2024 Future Ready Index report, 78% of Hispanic students met or exceeded their Interim Goal/Improvement Target for Achievement based on the ELA PSSA.  This reflects an increase from the previous year.</w:t>
            </w:r>
          </w:p>
        </w:tc>
      </w:tr>
      <w:tr>
        <w:tc>
          <w:tcPr>
            <w:vAlign w:val="center"/>
          </w:tcPr>
          <w:p>
            <w:r>
              <w:rPr>
                <w:b/>
              </w:rPr>
              <w:t xml:space="preserve">Indicator</w:t>
            </w:r>
          </w:p>
          <w:p>
            <w:r>
              <w:t xml:space="preserve">State Assessment Measures - Math PSSA</w:t>
            </w:r>
          </w:p>
          <w:p>
            <w:r>
              <w:rPr>
                <w:b/>
              </w:rPr>
              <w:t xml:space="preserve">ESSA Student Subgroups</w:t>
            </w:r>
          </w:p>
          <w:p>
            <w:r>
              <w:t xml:space="preserve">White</w:t>
            </w:r>
          </w:p>
        </w:tc>
        <w:tc>
          <w:tcPr>
            <w:vAlign w:val="center"/>
          </w:tcPr>
          <w:p>
            <w:r>
              <w:rPr>
                <w:b/>
              </w:rPr>
              <w:t xml:space="preserve">Comments/Notable Observations</w:t>
            </w:r>
          </w:p>
          <w:p>
            <w:r>
              <w:t xml:space="preserve">Based on the 2024 Future Ready Index report, 58% of White students met or exceeded their Interim Goal/Improvement Target for Achievement based on the Math PSSA.  This reflects an increase from the previous year.</w:t>
            </w:r>
          </w:p>
        </w:tc>
      </w:tr>
      <w:tr>
        <w:tc>
          <w:tcPr>
            <w:vAlign w:val="center"/>
          </w:tcPr>
          <w:p>
            <w:r>
              <w:rPr>
                <w:b/>
              </w:rPr>
              <w:t xml:space="preserve">Indicator</w:t>
            </w:r>
          </w:p>
          <w:p>
            <w:r>
              <w:t xml:space="preserve">State Assessment Measures - ELA PSSA</w:t>
            </w:r>
          </w:p>
          <w:p>
            <w:r>
              <w:rPr>
                <w:b/>
              </w:rPr>
              <w:t xml:space="preserve">ESSA Student Subgroups</w:t>
            </w:r>
          </w:p>
          <w:p>
            <w:r>
              <w:t xml:space="preserve">Students with Disabilities</w:t>
            </w:r>
          </w:p>
        </w:tc>
        <w:tc>
          <w:tcPr>
            <w:vAlign w:val="center"/>
          </w:tcPr>
          <w:p>
            <w:r>
              <w:rPr>
                <w:b/>
              </w:rPr>
              <w:t xml:space="preserve">Comments/Notable Observations</w:t>
            </w:r>
          </w:p>
          <w:p>
            <w:r>
              <w:t xml:space="preserve">Based on the 2024 Future Ready Index report,  Saucon Valley Elementary students identified as Students with Disabilities demonstrated an Academic Growth Score of 88 on the 2024 ELA PSSA.  This reflects an increase in performance from the previous year.</w:t>
            </w:r>
          </w:p>
        </w:tc>
      </w:tr>
      <w:tr>
        <w:tc>
          <w:tcPr>
            <w:vAlign w:val="center"/>
          </w:tcPr>
          <w:p>
            <w:r>
              <w:rPr>
                <w:b/>
              </w:rPr>
              <w:t xml:space="preserve">Indicator</w:t>
            </w:r>
          </w:p>
          <w:p>
            <w:r>
              <w:t xml:space="preserve">State Assessment Measures - ELA PSSA</w:t>
            </w:r>
          </w:p>
          <w:p>
            <w:r>
              <w:rPr>
                <w:b/>
              </w:rPr>
              <w:t xml:space="preserve">ESSA Student Subgroups</w:t>
            </w:r>
          </w:p>
          <w:p>
            <w:r>
              <w:t xml:space="preserve">White</w:t>
            </w:r>
          </w:p>
        </w:tc>
        <w:tc>
          <w:tcPr>
            <w:vAlign w:val="center"/>
          </w:tcPr>
          <w:p>
            <w:r>
              <w:rPr>
                <w:b/>
              </w:rPr>
              <w:t xml:space="preserve">Comments/Notable Observations</w:t>
            </w:r>
          </w:p>
          <w:p>
            <w:r>
              <w:t xml:space="preserve">Based on the 2024 Future Ready Index report,  Saucon Valley Elementary students identified as White demonstrated an Academic Growth Score of 100 on the 2024 ELA PSSA.  This reflects an increase in performance from the previous year.</w:t>
            </w:r>
          </w:p>
        </w:tc>
      </w:tr>
    </w:tbl>
    <w:p>
      <w:pPr>
        <w:pStyle w:val="Heading3"/>
      </w:pPr>
      <w:r>
        <w:t xml:space="preserve">Challenges</w:t>
      </w:r>
    </w:p>
    <w:tbl>
      <w:tblPr>
        <w:tblStyle w:val="TableGrid"/>
        <w:tblW w:w="5000" w:type="pct"/>
      </w:tblPr>
      <w:tblGrid>
        <w:gridCol/>
        <w:gridCol/>
      </w:tblGrid>
      <w:tr>
        <w:tc>
          <w:tcPr>
            <w:vAlign w:val="center"/>
          </w:tcPr>
          <w:p>
            <w:r>
              <w:rPr>
                <w:b/>
              </w:rPr>
              <w:t xml:space="preserve">Indicator</w:t>
            </w:r>
          </w:p>
          <w:p>
            <w:r>
              <w:t xml:space="preserve">State Assessment Measures - Math PSSA</w:t>
            </w:r>
          </w:p>
          <w:p>
            <w:r>
              <w:rPr>
                <w:b/>
              </w:rPr>
              <w:t xml:space="preserve">ESSA Student Subgroups</w:t>
            </w:r>
          </w:p>
          <w:p>
            <w:r>
              <w:t xml:space="preserve">Economically Disadvantaged</w:t>
            </w:r>
          </w:p>
        </w:tc>
        <w:tc>
          <w:tcPr>
            <w:vAlign w:val="center"/>
          </w:tcPr>
          <w:p>
            <w:r>
              <w:rPr>
                <w:b/>
              </w:rPr>
              <w:t xml:space="preserve">Comments/Notable Observations</w:t>
            </w:r>
          </w:p>
          <w:p>
            <w:r>
              <w:t xml:space="preserve">Based on the 2024 Future Ready Index report, 43% of students identified as Economically Disadvantaged met or exceeded their Interim Goal/Improvement Target for Achievement based on the Math PSSA.  This reflects a decrease from the previous year, and, this subgroup did not meet the Statewide Goal/Interim Target for Achievement.</w:t>
            </w:r>
          </w:p>
        </w:tc>
      </w:tr>
      <w:tr>
        <w:tc>
          <w:tcPr>
            <w:vAlign w:val="center"/>
          </w:tcPr>
          <w:p>
            <w:r>
              <w:rPr>
                <w:b/>
              </w:rPr>
              <w:t xml:space="preserve">Indicator</w:t>
            </w:r>
          </w:p>
          <w:p>
            <w:r>
              <w:t xml:space="preserve">State Assessment Measures - Math PSSA</w:t>
            </w:r>
          </w:p>
          <w:p>
            <w:r>
              <w:rPr>
                <w:b/>
              </w:rPr>
              <w:t xml:space="preserve">ESSA Student Subgroups</w:t>
            </w:r>
          </w:p>
          <w:p>
            <w:r>
              <w:t xml:space="preserve">Hispanic</w:t>
            </w:r>
          </w:p>
        </w:tc>
        <w:tc>
          <w:tcPr>
            <w:vAlign w:val="center"/>
          </w:tcPr>
          <w:p>
            <w:r>
              <w:rPr>
                <w:b/>
              </w:rPr>
              <w:t xml:space="preserve">Comments/Notable Observations</w:t>
            </w:r>
          </w:p>
          <w:p>
            <w:r>
              <w:t xml:space="preserve">Based on the 2024 Future Ready Index report, 35% of students identified as Hispanic met or exceeded their Interim Goal/Improvement Target for Achievement based on the Math PSSA.  This reflects a decrease from the previous year, and, this subgroup did not meet the Statewide Goal/Interim Target for Achievement.</w:t>
            </w:r>
          </w:p>
        </w:tc>
      </w:tr>
      <w:tr>
        <w:tc>
          <w:tcPr>
            <w:vAlign w:val="center"/>
          </w:tcPr>
          <w:p>
            <w:r>
              <w:rPr>
                <w:b/>
              </w:rPr>
              <w:t xml:space="preserve">Indicator</w:t>
            </w:r>
          </w:p>
          <w:p>
            <w:r>
              <w:t xml:space="preserve">State Assessment Measures - Math PSSA</w:t>
            </w:r>
          </w:p>
          <w:p>
            <w:r>
              <w:rPr>
                <w:b/>
              </w:rPr>
              <w:t xml:space="preserve">ESSA Student Subgroups</w:t>
            </w:r>
          </w:p>
          <w:p>
            <w:r>
              <w:t xml:space="preserve">Students with Disabilities</w:t>
            </w:r>
          </w:p>
        </w:tc>
        <w:tc>
          <w:tcPr>
            <w:vAlign w:val="center"/>
          </w:tcPr>
          <w:p>
            <w:r>
              <w:rPr>
                <w:b/>
              </w:rPr>
              <w:t xml:space="preserve">Comments/Notable Observations</w:t>
            </w:r>
          </w:p>
          <w:p>
            <w:r>
              <w:t xml:space="preserve">Based on the 2024 Future Ready Index report, 24% of students identified as Students with Disabilities met or exceeded their Interim Goal/Improvement Target for Achievement based on the Math PSSA.  This reflects an increase from the previous year, however, this subgroup did not meet the Statewide Goal/Interim Target for Achievement.</w:t>
            </w:r>
          </w:p>
        </w:tc>
      </w:tr>
    </w:tbl>
    <w:p>
      <w:pPr>
        <w:pStyle w:val="Heading2"/>
      </w:pPr>
      <w:r>
        <w:t xml:space="preserve">Summary</w:t>
      </w:r>
    </w:p>
    <w:p>
      <w:pPr>
        <w:pStyle w:val="Heading3"/>
      </w:pPr>
      <w:r>
        <w:t xml:space="preserve">Strengths</w:t>
      </w:r>
    </w:p>
    <w:p>
      <w:r>
        <w:t xml:space="preserve">Review the strengths listed above and copy and paste 2-5 strengths which have had the most impact in improving your most pressing challenges.</w:t>
      </w:r>
    </w:p>
    <w:tbl>
      <w:tblPr>
        <w:tblStyle w:val="TableGrid"/>
        <w:tblW w:w="5000" w:type="pct"/>
      </w:tblPr>
      <w:tblGrid>
        <w:gridCol/>
      </w:tblGrid>
      <w:tr>
        <w:tc>
          <w:tcPr>
            <w:vAlign w:val="center"/>
          </w:tcPr>
          <w:p>
            <w:r>
              <w:t xml:space="preserve">Based on the 2024 Future Ready Index report,  Saucon Valley Elementary students demonstrated an Academic Growth Score of 100 on the 2024 ELA PSSA. There is evidence that the students exceeded the standard demonstrating growth.</w:t>
            </w:r>
          </w:p>
        </w:tc>
      </w:tr>
      <w:tr>
        <w:tc>
          <w:tcPr>
            <w:vAlign w:val="center"/>
          </w:tcPr>
          <w:p>
            <w:r>
              <w:t xml:space="preserve">Based on the 2024 Future Ready Index report,  Saucon Valley Elementary students identified as Students with Disabilities demonstrated an Academic Growth Score of 88 on the 2024 ELA PSSA.  This reflects an increase in performance from the previous year.</w:t>
            </w:r>
          </w:p>
        </w:tc>
      </w:tr>
    </w:tbl>
    <w:p>
      <w:pPr>
        <w:pStyle w:val="Heading3"/>
      </w:pPr>
      <w:r>
        <w:t xml:space="preserve">Challenges</w:t>
      </w:r>
    </w:p>
    <w:p>
      <w:r>
        <w:t xml:space="preserve">Review the challenges listed above and copy and paste 2-5 challenges if improved would have the most impact in achieving your Future Ready PA index targets.</w:t>
      </w:r>
    </w:p>
    <w:tbl>
      <w:tblPr>
        <w:tblStyle w:val="TableGrid"/>
        <w:tblW w:w="5000" w:type="pct"/>
      </w:tblPr>
      <w:tblGrid>
        <w:gridCol/>
      </w:tblGrid>
      <w:tr>
        <w:tc>
          <w:tcPr>
            <w:vAlign w:val="center"/>
          </w:tcPr>
          <w:p>
            <w:r>
              <w:t xml:space="preserve">Based on the 2024 Future Ready Index report,  there is evidence that 52% of Saucon Valley Elementary students met or exceeded their Interim Goal/Improvement Target for Achievement based on the 2024 Math PSSA indicating evidence that all student groups did not meet their interim goal/improvement target.</w:t>
            </w:r>
          </w:p>
        </w:tc>
      </w:tr>
      <w:tr>
        <w:tc>
          <w:tcPr>
            <w:vAlign w:val="center"/>
          </w:tcPr>
          <w:p>
            <w:r>
              <w:t xml:space="preserve">Based on the 2024 Future Ready Index report,  Saucon Valley Elementary students demonstrated an Academic Growth Score of 61 on the 2024 Math PSSA.  There is evidence that the students did not meet the standard demonstrating growth.</w:t>
            </w:r>
          </w:p>
        </w:tc>
      </w:tr>
      <w:tr>
        <w:tc>
          <w:tcPr>
            <w:vAlign w:val="center"/>
          </w:tcPr>
          <w:p>
            <w:r>
              <w:t xml:space="preserve">Based on the 2024 Future Ready Index report, 43% of students identified as Economically Disadvantaged met or exceeded their Interim Goal/Improvement Target for Achievement based on the Math PSSA.  This reflects a decrease from the previous year, and, this subgroup did not meet the Statewide Goal/Interim Target for Achievement.</w:t>
            </w:r>
          </w:p>
        </w:tc>
      </w:tr>
    </w:tbl>
    <w:p>
      <w:r>
        <w:br/>
      </w:r>
      <w:r>
        <w:br/>
      </w:r>
      <w:r>
        <w:br/>
      </w:r>
      <w:r>
        <w:br/>
      </w:r>
      <w:r>
        <w:br/>
      </w:r>
      <w:r>
        <w:br/>
      </w:r>
      <w:r>
        <w:br w:type="page"/>
      </w:r>
      <w:r>
        <w:lastRenderedPageBreak/>
      </w:r>
    </w:p>
    <w:p>
      <w:pPr>
        <w:pStyle w:val="Heading1"/>
      </w:pPr>
      <w:r>
        <w:t xml:space="preserve">Local Assessment</w:t>
      </w:r>
    </w:p>
    <w:p>
      <w:pPr>
        <w:pStyle w:val="Heading2"/>
      </w:pPr>
      <w:r>
        <w:t xml:space="preserve">English Language Arts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Grades K-1 MAP ELA Data</w:t>
            </w:r>
          </w:p>
        </w:tc>
        <w:tc>
          <w:tcPr>
            <w:vAlign w:val="center"/>
          </w:tcPr>
          <w:p>
            <w:r>
              <w:t xml:space="preserve">Based on 2025 ELA MAP data, Grade K Saucon Valley Elementary students demonstrated a median achievement in the 77th percentile in the Spring of 2025 with a median growth in the 71st percentile.  Based on 2025 ELA MAP data, Grade 1 Saucon Valley Elementary students demonstrated a median achievement in the 74th percentile in the Spring of 2025 with a median growth in the 65th percentile. </w:t>
            </w:r>
          </w:p>
        </w:tc>
      </w:tr>
      <w:tr>
        <w:tc>
          <w:tcPr>
            <w:vAlign w:val="center"/>
          </w:tcPr>
          <w:p>
            <w:r>
              <w:t xml:space="preserve">Grade 2 MAP ELA Data</w:t>
            </w:r>
          </w:p>
        </w:tc>
        <w:tc>
          <w:tcPr>
            <w:vAlign w:val="center"/>
          </w:tcPr>
          <w:p>
            <w:r>
              <w:t xml:space="preserve">Based on 2025 ELA MAP data, Grade 2 Saucon Valley Elementary students demonstrated a median achievement in the 78th percentile in the Spring of 2025 with a median growth in the 61st percentile.  </w:t>
            </w:r>
          </w:p>
        </w:tc>
      </w:tr>
      <w:tr>
        <w:tc>
          <w:tcPr>
            <w:vAlign w:val="center"/>
          </w:tcPr>
          <w:p>
            <w:r>
              <w:t xml:space="preserve">Kindergarten DIBELS Data</w:t>
            </w:r>
          </w:p>
        </w:tc>
        <w:tc>
          <w:tcPr>
            <w:vAlign w:val="center"/>
          </w:tcPr>
          <w:p>
            <w:r>
              <w:t xml:space="preserve">Grades K 79% proficiency on DIBELS Composite score for EOY 2025.  This did not meet the 80% Benchmark set in Grades K-2.  This is also a decline from the 85% proficiency on DIBELS the K team achieved in the 2023-24 school year.</w:t>
            </w:r>
          </w:p>
        </w:tc>
      </w:tr>
      <w:tr>
        <w:tc>
          <w:tcPr>
            <w:vAlign w:val="center"/>
          </w:tcPr>
          <w:p>
            <w:r>
              <w:t xml:space="preserve">Grades 1-2 DIBELS Data</w:t>
            </w:r>
          </w:p>
        </w:tc>
        <w:tc>
          <w:tcPr>
            <w:vAlign w:val="center"/>
          </w:tcPr>
          <w:p>
            <w:r>
              <w:t xml:space="preserve">Grades 1 and 2 scored 81% and 82% proficiency on DIBELS Composite score for EOY 2025.  This did meet the 80% Benchmark set in Grades K-2.  However, this is Grade 1 from the 88% proficiency on DIBELS the Grade 1 team achieved in the 2023-24 school year.</w:t>
            </w:r>
          </w:p>
        </w:tc>
      </w:tr>
      <w:tr>
        <w:tc>
          <w:tcPr>
            <w:vAlign w:val="center"/>
          </w:tcPr>
          <w:p>
            <w:r>
              <w:t xml:space="preserve">Grades 3-4 DIBELS Data</w:t>
            </w:r>
          </w:p>
        </w:tc>
        <w:tc>
          <w:tcPr>
            <w:vAlign w:val="center"/>
          </w:tcPr>
          <w:p>
            <w:r>
              <w:t xml:space="preserve">This is the first year that DIBELS has been administered at SVES.  Grade 3 achieved 75% proficiency on their EOY 2025 DIBELS Composite.  This did not meet the 80% Benchmark.  Grade 4 achieved 70% proficiency on their EOY DIBELS Composite.  This did not meet the 80% Benchmark.  </w:t>
            </w:r>
          </w:p>
        </w:tc>
      </w:tr>
      <w:tr>
        <w:tc>
          <w:tcPr>
            <w:vAlign w:val="center"/>
          </w:tcPr>
          <w:p>
            <w:r>
              <w:t xml:space="preserve">Grades 3-4 MAP ELA Data</w:t>
            </w:r>
          </w:p>
        </w:tc>
        <w:tc>
          <w:tcPr>
            <w:vAlign w:val="center"/>
          </w:tcPr>
          <w:p>
            <w:r>
              <w:t xml:space="preserve">Based on 2025 ELA MAP data, Grade 3 Saucon Valley Elementary students demonstrated a median achievement in the 73rd percentile in the Spring of 2025 with a median growth in the 74th percentile.  Based on 2025 ELA MAP data, Grade 4 Saucon Valley Elementary students demonstrated a median achievement in the 62nd percentile in the Spring of 2025 with a median growth in the 65th percentile. </w:t>
            </w:r>
          </w:p>
        </w:tc>
      </w:tr>
    </w:tbl>
    <w:p>
      <w:pPr>
        <w:pStyle w:val="Heading2"/>
      </w:pPr>
      <w:r>
        <w:t xml:space="preserve">English Language Arts Summary</w:t>
      </w:r>
    </w:p>
    <w:p>
      <w:pPr>
        <w:pStyle w:val="Heading3"/>
      </w:pPr>
      <w:r>
        <w:t xml:space="preserve">Strengths</w:t>
      </w:r>
    </w:p>
    <w:tbl>
      <w:tblPr>
        <w:tblStyle w:val="TableGrid"/>
        <w:tblW w:w="5000" w:type="pct"/>
      </w:tblPr>
      <w:tblGrid>
        <w:gridCol/>
      </w:tblGrid>
      <w:tr>
        <w:tc>
          <w:tcPr>
            <w:vAlign w:val="center"/>
          </w:tcPr>
          <w:p>
            <w:r>
              <w:t xml:space="preserve">Teachers at SVES continue to expand their Structured Literacy competency through Professional Development cohorts over the past four  years.</w:t>
            </w:r>
          </w:p>
        </w:tc>
      </w:tr>
      <w:tr>
        <w:tc>
          <w:tcPr>
            <w:vAlign w:val="center"/>
          </w:tcPr>
          <w:p>
            <w:r>
              <w:t xml:space="preserve">Grades 1 and 2 had &gt; 80% proficiency on DIBELS Composite score.  Specifically at the EOY 2025, 81% of Grade 1 students scored on or above grade level on the Composite Score for DIBELS, and 82% of Grade 2 students scored on or above grade level on the Composite Score for DIBELS.</w:t>
            </w:r>
          </w:p>
        </w:tc>
      </w:tr>
      <w:tr>
        <w:tc>
          <w:tcPr>
            <w:vAlign w:val="center"/>
          </w:tcPr>
          <w:p>
            <w:r>
              <w:t xml:space="preserve">Grade level teams focused on action planning based upon review of ELA MAP and DIBELS data to target specific areas for growth through intervention.</w:t>
            </w:r>
          </w:p>
        </w:tc>
      </w:tr>
    </w:tbl>
    <w:p>
      <w:pPr>
        <w:pStyle w:val="Heading3"/>
      </w:pPr>
      <w:r>
        <w:t xml:space="preserve">Challenges</w:t>
      </w:r>
    </w:p>
    <w:tbl>
      <w:tblPr>
        <w:tblStyle w:val="TableGrid"/>
        <w:tblW w:w="5000" w:type="pct"/>
      </w:tblPr>
      <w:tblGrid>
        <w:gridCol/>
      </w:tblGrid>
      <w:tr>
        <w:tc>
          <w:tcPr>
            <w:vAlign w:val="center"/>
          </w:tcPr>
          <w:p>
            <w:r>
              <w:t xml:space="preserve">Grade K had &lt; 80% proficiency on DIBELS Composite score.  Specifically, 79% of students were at or above proficiency on this measure.  This does show a decrease from 2023-24.</w:t>
            </w:r>
          </w:p>
        </w:tc>
      </w:tr>
      <w:tr>
        <w:tc>
          <w:tcPr>
            <w:vAlign w:val="center"/>
          </w:tcPr>
          <w:p>
            <w:r>
              <w:t xml:space="preserve">Grades 3 and 4 did not show significant growth from BOY DIBELS data to EOY DIBELS data.  Not having a consistent Tier I reading foundational skills in those grades does make growing students difficult in those areas.</w:t>
            </w:r>
          </w:p>
        </w:tc>
      </w:tr>
      <w:tr>
        <w:tc>
          <w:tcPr>
            <w:vAlign w:val="center"/>
          </w:tcPr>
          <w:p>
            <w:r>
              <w:t xml:space="preserve">Ensure Teachers' Goal Setting is aligned to improvement of both student achievement and student growth in Grades 3 and 4.</w:t>
            </w:r>
          </w:p>
        </w:tc>
      </w:tr>
      <w:tr>
        <w:tc>
          <w:tcPr>
            <w:vAlign w:val="center"/>
          </w:tcPr>
          <w:p>
            <w:r>
              <w:t xml:space="preserve">Current Tier I ELA materials were not consistent in Grades K-4, and not based on Structured Literacy practices.</w:t>
            </w:r>
          </w:p>
        </w:tc>
      </w:tr>
    </w:tbl>
    <w:p>
      <w:pPr>
        <w:pStyle w:val="Heading2"/>
      </w:pPr>
      <w:r>
        <w:t xml:space="preserve">Mathematics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Grade 3-4 Math MAP Data</w:t>
            </w:r>
          </w:p>
        </w:tc>
        <w:tc>
          <w:tcPr>
            <w:vAlign w:val="center"/>
          </w:tcPr>
          <w:p>
            <w:r>
              <w:t xml:space="preserve">Based on 2025 Math MAP data, Grade 3 Saucon Valley Elementary students demonstrated a median achievement in the 65th percentile in the Spring of 2025 with a median growth in the 69th percentile.  Based on 2025 ELA MAP data, Grade 4 Saucon Valley Elementary students demonstrated a median achievement in the 71st percentile in the Spring of 2025 with a median growth in the 56th percentile. </w:t>
            </w:r>
          </w:p>
        </w:tc>
      </w:tr>
      <w:tr>
        <w:tc>
          <w:tcPr>
            <w:vAlign w:val="center"/>
          </w:tcPr>
          <w:p>
            <w:r>
              <w:t xml:space="preserve">Grade K-1 Math MAP Data</w:t>
            </w:r>
          </w:p>
        </w:tc>
        <w:tc>
          <w:tcPr>
            <w:vAlign w:val="center"/>
          </w:tcPr>
          <w:p>
            <w:r>
              <w:t xml:space="preserve">Based on 2025 Math MAP data, Grade K Saucon Valley Elementary students demonstrated a median achievement in the 77th percentile in the Spring of 2025 with a median growth in the 62nd percentile.  Based on 2025 ELA MAP data, Grade 1 Saucon Valley Elementary students demonstrated a median achievement in the 68th percentile in the Spring of 2025 with a median growth in the 58th percentile. </w:t>
            </w:r>
          </w:p>
        </w:tc>
      </w:tr>
      <w:tr>
        <w:tc>
          <w:tcPr>
            <w:vAlign w:val="center"/>
          </w:tcPr>
          <w:p>
            <w:r>
              <w:t xml:space="preserve">Grade 2 Math MAP Data</w:t>
            </w:r>
          </w:p>
        </w:tc>
        <w:tc>
          <w:tcPr>
            <w:vAlign w:val="center"/>
          </w:tcPr>
          <w:p>
            <w:r>
              <w:t xml:space="preserve">Based on 2025 Math MAP data, Grade 2 Saucon Valley Elementary students demonstrated a median achievement in the 73rd percentile in the Spring of 2025 with a median growth in the 69th percentile.  </w:t>
            </w:r>
          </w:p>
        </w:tc>
      </w:tr>
    </w:tbl>
    <w:p>
      <w:pPr>
        <w:pStyle w:val="Heading2"/>
      </w:pPr>
      <w:r>
        <w:t xml:space="preserve">Mathematics Summary</w:t>
      </w:r>
    </w:p>
    <w:p>
      <w:pPr>
        <w:pStyle w:val="Heading3"/>
      </w:pPr>
      <w:r>
        <w:t xml:space="preserve">Strengths</w:t>
      </w:r>
    </w:p>
    <w:tbl>
      <w:tblPr>
        <w:tblStyle w:val="TableGrid"/>
        <w:tblW w:w="5000" w:type="pct"/>
      </w:tblPr>
      <w:tblGrid>
        <w:gridCol/>
      </w:tblGrid>
      <w:tr>
        <w:tc>
          <w:tcPr>
            <w:vAlign w:val="center"/>
          </w:tcPr>
          <w:p>
            <w:r>
              <w:t xml:space="preserve">Grade K-4 instruction focused on CRA practices and utilization of MIF resources with fidelity.</w:t>
            </w:r>
          </w:p>
        </w:tc>
      </w:tr>
      <w:tr>
        <w:tc>
          <w:tcPr>
            <w:vAlign w:val="center"/>
          </w:tcPr>
          <w:p>
            <w:r>
              <w:t xml:space="preserve">Monthly Math LEAD and Math Grade Level PLC meetings allowed for greater alignment of pacing for teachers.  It also allowed for sharing of strengths in the curriculum, as well as areas needed to continue to grow.</w:t>
            </w:r>
          </w:p>
        </w:tc>
      </w:tr>
      <w:tr>
        <w:tc>
          <w:tcPr>
            <w:vAlign w:val="center"/>
          </w:tcPr>
          <w:p>
            <w:r>
              <w:t xml:space="preserve">Time was allocated for Data Deep Dives in Math.  This allowed teachers K-4 to review vertical alignment of areas of strength and weakness in the Math curriculum.  It also allowed for determination of gaps/overlaps in programming.</w:t>
            </w:r>
          </w:p>
        </w:tc>
      </w:tr>
      <w:tr>
        <w:tc>
          <w:tcPr>
            <w:vAlign w:val="center"/>
          </w:tcPr>
          <w:p>
            <w:r>
              <w:t xml:space="preserve">The addition of a Math Specialist allowed for additional assistance identifying student needs and providing support to teachers in supporting their students.</w:t>
            </w:r>
          </w:p>
        </w:tc>
      </w:tr>
    </w:tbl>
    <w:p>
      <w:pPr>
        <w:pStyle w:val="Heading3"/>
      </w:pPr>
      <w:r>
        <w:t xml:space="preserve">Challenges</w:t>
      </w:r>
    </w:p>
    <w:tbl>
      <w:tblPr>
        <w:tblStyle w:val="TableGrid"/>
        <w:tblW w:w="5000" w:type="pct"/>
      </w:tblPr>
      <w:tblGrid>
        <w:gridCol/>
      </w:tblGrid>
      <w:tr>
        <w:tc>
          <w:tcPr>
            <w:vAlign w:val="center"/>
          </w:tcPr>
          <w:p>
            <w:r>
              <w:t xml:space="preserve">A comprehensive and consistent K-4 tool to assist in intervention/enrichment is needed to assist in addressing intervention needs.</w:t>
            </w:r>
          </w:p>
        </w:tc>
      </w:tr>
      <w:tr>
        <w:tc>
          <w:tcPr>
            <w:vAlign w:val="center"/>
          </w:tcPr>
          <w:p>
            <w:r>
              <w:t xml:space="preserve">Establishing a system to better monitor student progress and the impact of interventions on those students, specifically at the Tier II and Tier III levels of support in all grades will increase achievement.</w:t>
            </w:r>
          </w:p>
        </w:tc>
      </w:tr>
    </w:tbl>
    <w:p>
      <w:pPr>
        <w:pStyle w:val="Heading2"/>
      </w:pPr>
      <w:r>
        <w:t xml:space="preserve">Science, Technology, and Engineering Education</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CBA - Science</w:t>
            </w:r>
          </w:p>
        </w:tc>
        <w:tc>
          <w:tcPr>
            <w:vAlign w:val="center"/>
          </w:tcPr>
          <w:p>
            <w:r>
              <w:t xml:space="preserve">Grades K-4 have now had full implementation of FOSS Pathways.  </w:t>
            </w:r>
          </w:p>
        </w:tc>
      </w:tr>
    </w:tbl>
    <w:p>
      <w:pPr>
        <w:pStyle w:val="Heading2"/>
      </w:pPr>
      <w:r>
        <w:t xml:space="preserve">Science, Technology, and Engineering Education Summary</w:t>
      </w:r>
    </w:p>
    <w:p>
      <w:pPr>
        <w:pStyle w:val="Heading3"/>
      </w:pPr>
      <w:r>
        <w:t xml:space="preserve">Strengths</w:t>
      </w:r>
    </w:p>
    <w:tbl>
      <w:tblPr>
        <w:tblStyle w:val="TableGrid"/>
        <w:tblW w:w="5000" w:type="pct"/>
      </w:tblPr>
      <w:tblGrid>
        <w:gridCol/>
      </w:tblGrid>
      <w:tr>
        <w:tc>
          <w:tcPr>
            <w:vAlign w:val="center"/>
          </w:tcPr>
          <w:p>
            <w:r>
              <w:t xml:space="preserve">Implemented curriculum and program resources and support for all Grades K-4.</w:t>
            </w:r>
          </w:p>
        </w:tc>
      </w:tr>
      <w:tr>
        <w:tc>
          <w:tcPr>
            <w:vAlign w:val="center"/>
          </w:tcPr>
          <w:p>
            <w:r>
              <w:t xml:space="preserve">Science support was provided to all K-4 teachers during the 2024-25 school year.</w:t>
            </w:r>
          </w:p>
        </w:tc>
      </w:tr>
    </w:tbl>
    <w:p>
      <w:pPr>
        <w:pStyle w:val="Heading3"/>
      </w:pPr>
      <w:r>
        <w:t xml:space="preserve">Challenges</w:t>
      </w:r>
    </w:p>
    <w:tbl>
      <w:tblPr>
        <w:tblStyle w:val="TableGrid"/>
        <w:tblW w:w="5000" w:type="pct"/>
      </w:tblPr>
      <w:tblGrid>
        <w:gridCol/>
      </w:tblGrid>
      <w:tr>
        <w:tc>
          <w:tcPr>
            <w:vAlign w:val="center"/>
          </w:tcPr>
          <w:p>
            <w:r>
              <w:t xml:space="preserve">Ensuring that staff has support in understanding the science standards.</w:t>
            </w:r>
          </w:p>
        </w:tc>
      </w:tr>
      <w:tr>
        <w:tc>
          <w:tcPr>
            <w:vAlign w:val="center"/>
          </w:tcPr>
          <w:p>
            <w:r>
              <w:t xml:space="preserve">Ensuring that staff continues to implement curriculum and program resources (including assessments)  with fidelity.</w:t>
            </w:r>
          </w:p>
        </w:tc>
      </w:tr>
    </w:tbl>
    <w:p>
      <w:r>
        <w:br/>
      </w:r>
      <w:r>
        <w:br/>
      </w:r>
      <w:r>
        <w:br/>
      </w:r>
      <w:r>
        <w:br/>
      </w:r>
      <w:r>
        <w:br/>
      </w:r>
      <w:r>
        <w:br/>
      </w:r>
      <w:r>
        <w:br w:type="page"/>
      </w:r>
      <w:r>
        <w:lastRenderedPageBreak/>
      </w:r>
    </w:p>
    <w:p>
      <w:pPr>
        <w:pStyle w:val="Heading1"/>
      </w:pPr>
      <w:r>
        <w:t xml:space="preserve">Related Academics</w:t>
      </w:r>
    </w:p>
    <w:p>
      <w:pPr>
        <w:pStyle w:val="Heading2"/>
      </w:pPr>
      <w:r>
        <w:t xml:space="preserve">Career Readiness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Smart Futures Data/Career Readiness Google Docs</w:t>
            </w:r>
          </w:p>
        </w:tc>
        <w:tc>
          <w:tcPr>
            <w:vAlign w:val="center"/>
          </w:tcPr>
          <w:p>
            <w:r>
              <w:t xml:space="preserve">99% of Grades K-4 students completed their Career Ready artifacts</w:t>
            </w:r>
          </w:p>
        </w:tc>
      </w:tr>
    </w:tbl>
    <w:p>
      <w:pPr>
        <w:pStyle w:val="Heading2"/>
      </w:pPr>
      <w:r>
        <w:t xml:space="preserve">Career and Technical Education (CTE) Programs</w:t>
      </w:r>
    </w:p>
    <w:p>
      <w:r>
        <w:rPr>
          <w:b/>
        </w:rPr>
        <w:t xml:space="preserve">True</w:t>
      </w:r>
      <w:r>
        <w:t xml:space="preserve"> Career and Technical Education (CTE) Programs Omit</w:t>
      </w:r>
    </w:p>
    <w:p>
      <w:pPr>
        <w:pStyle w:val="Heading2"/>
      </w:pPr>
      <w:r>
        <w:t xml:space="preserve">Arts and Humanities</w:t>
      </w:r>
    </w:p>
    <w:p>
      <w:r>
        <w:rPr>
          <w:b/>
        </w:rPr>
        <w:t xml:space="preserve">True</w:t>
      </w:r>
      <w:r>
        <w:t xml:space="preserve"> Arts and Humanities Omit</w:t>
      </w:r>
    </w:p>
    <w:p>
      <w:pPr>
        <w:pStyle w:val="Heading2"/>
      </w:pPr>
      <w:r>
        <w:t xml:space="preserve">Environment and Ecology</w:t>
      </w:r>
    </w:p>
    <w:p>
      <w:r>
        <w:rPr>
          <w:b/>
        </w:rPr>
        <w:t xml:space="preserve">True</w:t>
      </w:r>
      <w:r>
        <w:t xml:space="preserve"> Environment and Ecology Omit</w:t>
      </w:r>
    </w:p>
    <w:p>
      <w:pPr>
        <w:pStyle w:val="Heading2"/>
      </w:pPr>
      <w:r>
        <w:t xml:space="preserve">Family and Consumer Sciences</w:t>
      </w:r>
    </w:p>
    <w:p>
      <w:r>
        <w:rPr>
          <w:b/>
        </w:rPr>
        <w:t xml:space="preserve">True</w:t>
      </w:r>
      <w:r>
        <w:t xml:space="preserve"> Family and Consumer Sciences Omit</w:t>
      </w:r>
    </w:p>
    <w:p>
      <w:pPr>
        <w:pStyle w:val="Heading2"/>
      </w:pPr>
      <w:r>
        <w:t xml:space="preserve">Health, Safety, and Physical Education</w:t>
      </w:r>
    </w:p>
    <w:p>
      <w:r>
        <w:rPr>
          <w:b/>
        </w:rPr>
        <w:t xml:space="preserve">True</w:t>
      </w:r>
      <w:r>
        <w:t xml:space="preserve"> Health, Safety, and Physical Education Omit</w:t>
      </w:r>
    </w:p>
    <w:p>
      <w:pPr>
        <w:pStyle w:val="Heading2"/>
      </w:pPr>
      <w:r>
        <w:t xml:space="preserve">Social Studies (Civics and Government, Economics, Geography, History)</w:t>
      </w:r>
    </w:p>
    <w:p>
      <w:r>
        <w:rPr>
          <w:b/>
        </w:rPr>
        <w:t xml:space="preserve">True</w:t>
      </w:r>
      <w:r>
        <w:t xml:space="preserve"> Social Studies (Civics and Government, Economics, Geography, History) Omit</w:t>
      </w:r>
    </w:p>
    <w:p>
      <w:pPr>
        <w:pStyle w:val="Heading2"/>
      </w:pPr>
      <w:r>
        <w:t xml:space="preserve">Summary</w:t>
      </w:r>
    </w:p>
    <w:p>
      <w:pPr>
        <w:pStyle w:val="Heading3"/>
      </w:pPr>
      <w:r>
        <w:t xml:space="preserve">Strengths</w:t>
      </w:r>
    </w:p>
    <w:p>
      <w:r>
        <w:t xml:space="preserve">Review the comments and notable observations listed previously and record 2-5 strengths which have had the most impact in improving your most pressing challenges.</w:t>
      </w:r>
    </w:p>
    <w:tbl>
      <w:tblPr>
        <w:tblStyle w:val="TableGrid"/>
        <w:tblW w:w="5000" w:type="pct"/>
      </w:tblPr>
      <w:tblGrid>
        <w:gridCol/>
      </w:tblGrid>
      <w:tr>
        <w:tc>
          <w:tcPr>
            <w:vAlign w:val="center"/>
          </w:tcPr>
          <w:p>
            <w:r>
              <w:t xml:space="preserve">Counselors conduct regular classroom lessons focused on career exploration.</w:t>
            </w:r>
          </w:p>
        </w:tc>
      </w:tr>
      <w:tr>
        <w:tc>
          <w:tcPr>
            <w:vAlign w:val="center"/>
          </w:tcPr>
          <w:p>
            <w:r>
              <w:t xml:space="preserve">A K-4 SEL Curriculum is utilized to teach SEL skills in Grades K-4.</w:t>
            </w:r>
          </w:p>
        </w:tc>
      </w:tr>
      <w:tr>
        <w:tc>
          <w:tcPr>
            <w:vAlign w:val="center"/>
          </w:tcPr>
          <w:p>
            <w:r>
              <w:t xml:space="preserve">Tracking of Career Readiness artifacts has allowed for greater accountability of meeting the standards.</w:t>
            </w:r>
          </w:p>
        </w:tc>
      </w:tr>
    </w:tbl>
    <w:p>
      <w:pPr>
        <w:pStyle w:val="Heading3"/>
      </w:pPr>
      <w:r>
        <w:t xml:space="preserve">Challenges</w:t>
      </w:r>
    </w:p>
    <w:p>
      <w:r>
        <w:t xml:space="preserve">Review the comments and notable observations listed previously and record 2-5 Challenges which if improved would have the most impact in achieving your Mission and Vision.</w:t>
      </w:r>
    </w:p>
    <w:tbl>
      <w:tblPr>
        <w:tblStyle w:val="TableGrid"/>
        <w:tblW w:w="5000" w:type="pct"/>
      </w:tblPr>
      <w:tblGrid>
        <w:gridCol/>
      </w:tblGrid>
      <w:tr>
        <w:tc>
          <w:tcPr>
            <w:vAlign w:val="center"/>
          </w:tcPr>
          <w:p>
            <w:r>
              <w:t xml:space="preserve">Ensure that our Career artifacts are embedded within the curriculum and not taught only in isolation.</w:t>
            </w:r>
          </w:p>
        </w:tc>
      </w:tr>
      <w:tr>
        <w:tc>
          <w:tcPr>
            <w:vAlign w:val="center"/>
          </w:tcPr>
          <w:p>
            <w:r>
              <w:t xml:space="preserve">Review the K-4 SEL curriculum to ensure that it is being taught with fidelity across the grades.</w:t>
            </w:r>
          </w:p>
        </w:tc>
      </w:tr>
    </w:tbl>
    <w:p>
      <w:r>
        <w:br/>
      </w:r>
      <w:r>
        <w:br/>
      </w:r>
      <w:r>
        <w:br/>
      </w:r>
      <w:r>
        <w:br/>
      </w:r>
      <w:r>
        <w:br/>
      </w:r>
      <w:r>
        <w:br/>
      </w:r>
      <w:r>
        <w:br w:type="page"/>
      </w:r>
      <w:r>
        <w:lastRenderedPageBreak/>
      </w:r>
    </w:p>
    <w:p>
      <w:pPr>
        <w:pStyle w:val="Heading1"/>
      </w:pPr>
      <w:r>
        <w:t xml:space="preserve">Equity Considerations</w:t>
      </w:r>
    </w:p>
    <w:p>
      <w:pPr>
        <w:pStyle w:val="Heading2"/>
      </w:pPr>
      <w:r>
        <w:t xml:space="preserve">English Learners</w:t>
      </w:r>
    </w:p>
    <w:p>
      <w:r>
        <w:rPr>
          <w:b/>
        </w:rPr>
        <w:t xml:space="preserve">True</w:t>
      </w:r>
      <w:r>
        <w:t xml:space="preserve"> This student group is not a focus in this plan.</w:t>
      </w:r>
    </w:p>
    <w:p>
      <w:r>
        <w:br/>
      </w:r>
    </w:p>
    <w:p>
      <w:pPr>
        <w:pStyle w:val="Heading2"/>
      </w:pPr>
      <w:r>
        <w:t xml:space="preserve">Students with Disabilities</w:t>
      </w:r>
    </w:p>
    <w:p>
      <w:r>
        <w:rPr>
          <w:b/>
        </w:rPr>
        <w:t xml:space="preserve">True</w:t>
      </w:r>
      <w:r>
        <w:t xml:space="preserve"> This student group is not a focus in this plan.</w:t>
      </w:r>
    </w:p>
    <w:p>
      <w:r>
        <w:br/>
      </w:r>
    </w:p>
    <w:p>
      <w:pPr>
        <w:pStyle w:val="Heading2"/>
      </w:pPr>
      <w:r>
        <w:t xml:space="preserve">Students Considered Economically Disadvantaged</w:t>
      </w:r>
    </w:p>
    <w:p>
      <w:r>
        <w:rPr>
          <w:b/>
        </w:rPr>
        <w:t xml:space="preserve">True</w:t>
      </w:r>
      <w:r>
        <w:t xml:space="preserve"> This student group is not a focus in this plan.</w:t>
      </w:r>
    </w:p>
    <w:p>
      <w:r>
        <w:br/>
      </w:r>
    </w:p>
    <w:p>
      <w:pPr>
        <w:pStyle w:val="Heading2"/>
      </w:pPr>
      <w:r>
        <w:t xml:space="preserve">Student Groups by Race/Ethnicity</w:t>
      </w:r>
    </w:p>
    <w:p>
      <w:r>
        <w:rPr>
          <w:b/>
        </w:rPr>
        <w:t xml:space="preserve">True</w:t>
      </w:r>
      <w:r>
        <w:t xml:space="preserve"> This student group is not a focus in this plan.</w:t>
      </w:r>
    </w:p>
    <w:p>
      <w:r>
        <w:br/>
      </w:r>
    </w:p>
    <w:p>
      <w:pPr>
        <w:pStyle w:val="Heading2"/>
      </w:pPr>
      <w:r>
        <w:t xml:space="preserve">Summary</w:t>
      </w:r>
    </w:p>
    <w:p>
      <w:pPr>
        <w:pStyle w:val="Heading3"/>
      </w:pPr>
      <w:r>
        <w:t xml:space="preserve">Strengths</w:t>
      </w:r>
    </w:p>
    <w:p>
      <w:r>
        <w:t xml:space="preserve">Review the comments and notable observations listed previously and record the 2-5 strengths which have had the most impact in improving your most pressing challenges.</w:t>
      </w:r>
    </w:p>
    <w:tbl>
      <w:tblPr>
        <w:tblStyle w:val="TableGrid"/>
        <w:tblW w:w="5000" w:type="pct"/>
      </w:tblPr>
      <w:tblGrid>
        <w:gridCol/>
      </w:tblGrid>
      <w:tr>
        <w:tc>
          <w:tcPr>
            <w:tcW w:w="5000" w:type="pct"/>
            <w:vAlign w:val="center"/>
          </w:tcPr>
          <w:p>
            <w:r>
              <w:t xml:space="preserve">Monthly Math LEAD and Math Grade Level PLC meetings allowed for greater alignment of pacing for teachers.  It also allowed for sharing of strengths in the curriculum, as well as areas needed to continue to grow.  </w:t>
            </w:r>
          </w:p>
        </w:tc>
      </w:tr>
      <w:tr>
        <w:tc>
          <w:tcPr>
            <w:tcW w:w="5000" w:type="pct"/>
            <w:vAlign w:val="center"/>
          </w:tcPr>
          <w:p>
            <w:r>
              <w:t xml:space="preserve">Grade K-4 instruction focused on CRA practices and utilization of MIF resources with fidelity. </w:t>
            </w:r>
          </w:p>
        </w:tc>
      </w:tr>
      <w:tr>
        <w:tc>
          <w:tcPr>
            <w:tcW w:w="5000" w:type="pct"/>
            <w:vAlign w:val="center"/>
          </w:tcPr>
          <w:p>
            <w:r>
              <w:t xml:space="preserve">Teachers and staff at SVES continue to expand their Structured Literacy competency through Professional Development cohorts over the past four  years.</w:t>
            </w:r>
          </w:p>
        </w:tc>
      </w:tr>
      <w:tr>
        <w:tc>
          <w:tcPr>
            <w:tcW w:w="5000" w:type="pct"/>
            <w:vAlign w:val="center"/>
          </w:tcPr>
          <w:p/>
        </w:tc>
      </w:tr>
      <w:tr>
        <w:tc>
          <w:tcPr>
            <w:tcW w:w="5000" w:type="pct"/>
            <w:vAlign w:val="center"/>
          </w:tcPr>
          <w:p/>
        </w:tc>
      </w:tr>
    </w:tbl>
    <w:p>
      <w:pPr>
        <w:pStyle w:val="Heading3"/>
      </w:pPr>
      <w:r>
        <w:t xml:space="preserve">Challenges</w:t>
      </w:r>
    </w:p>
    <w:p>
      <w:r>
        <w:t xml:space="preserve">Review the comments and notable observations listed previously and record the 2-5 Challenges which if improved would have the most impact in achieving your Mission and Vision.</w:t>
      </w:r>
    </w:p>
    <w:tbl>
      <w:tblPr>
        <w:tblStyle w:val="TableGrid"/>
        <w:tblW w:w="5000" w:type="pct"/>
      </w:tblPr>
      <w:tblGrid>
        <w:gridCol/>
      </w:tblGrid>
      <w:tr>
        <w:tc>
          <w:tcPr>
            <w:tcW w:w="5000" w:type="pct"/>
            <w:vAlign w:val="center"/>
          </w:tcPr>
          <w:p>
            <w:r>
              <w:t xml:space="preserve">Develop a system to better identify math skill deficits, and then provide appropriate math interventions utilizing progress monitoring tools to allow staff to better monitor both student achievement and growth.</w:t>
            </w:r>
          </w:p>
        </w:tc>
      </w:tr>
      <w:tr>
        <w:tc>
          <w:tcPr>
            <w:tcW w:w="5000" w:type="pct"/>
            <w:vAlign w:val="center"/>
          </w:tcPr>
          <w:p>
            <w:r>
              <w:t xml:space="preserve">Increase parent engagement in mathematics education for all students (ex. strategies, resources, importance).</w:t>
            </w:r>
          </w:p>
        </w:tc>
      </w:tr>
      <w:tr>
        <w:tc>
          <w:tcPr>
            <w:tcW w:w="5000" w:type="pct"/>
            <w:vAlign w:val="center"/>
          </w:tcPr>
          <w:p>
            <w:r>
              <w:t xml:space="preserve">Grades 3 and 4 did not show significant growth from BOY DIBELS data to EOY DIBELS data.  Not having a consistent Tier I reading foundational skills in those grades does make growing students difficult in those areas.</w:t>
            </w:r>
          </w:p>
        </w:tc>
      </w:tr>
      <w:tr>
        <w:tc>
          <w:tcPr>
            <w:tcW w:w="5000" w:type="pct"/>
            <w:vAlign w:val="center"/>
          </w:tcPr>
          <w:p>
            <w:r>
              <w:t xml:space="preserve">Current Tier I ELA materials were not consistent in Grades K-4, and not based on Structured Literacy practices.  </w:t>
            </w:r>
          </w:p>
        </w:tc>
      </w:tr>
      <w:tr>
        <w:tc>
          <w:tcPr>
            <w:tcW w:w="5000" w:type="pct"/>
            <w:vAlign w:val="center"/>
          </w:tcPr>
          <w:p>
            <w:r>
              <w:t xml:space="preserve">Ensure Teachers' Goal Setting is aligned to improvement of both student achievement and student growth in Grades 3 and 4.</w:t>
            </w:r>
          </w:p>
        </w:tc>
      </w:tr>
    </w:tbl>
    <w:p>
      <w:r>
        <w:br/>
      </w:r>
      <w:r>
        <w:br/>
      </w:r>
      <w:r>
        <w:br/>
      </w:r>
      <w:r>
        <w:br/>
      </w:r>
      <w:r>
        <w:br/>
      </w:r>
      <w:r>
        <w:br/>
      </w:r>
      <w:r>
        <w:br w:type="page"/>
      </w:r>
      <w:r>
        <w:lastRenderedPageBreak/>
      </w:r>
    </w:p>
    <w:p>
      <w:pPr>
        <w:pStyle w:val="Heading1"/>
      </w:pPr>
      <w:r>
        <w:t xml:space="preserve">Conditions for Leadership, Teaching, and Learning</w:t>
      </w:r>
    </w:p>
    <w:p>
      <w:pPr>
        <w:pStyle w:val="Heading2"/>
      </w:pPr>
      <w:r>
        <w:t xml:space="preserve">Focus on Continuous improvement of Instruction</w:t>
      </w:r>
    </w:p>
    <w:tbl>
      <w:tblPr>
        <w:tblStyle w:val="TableGrid"/>
        <w:tblW w:w="5000" w:type="pct"/>
      </w:tblPr>
      <w:tblGrid>
        <w:gridCol/>
        <w:gridCol/>
      </w:tblGrid>
      <w:tr>
        <w:tc>
          <w:tcPr>
            <w:tcW w:w="4000" w:type="pct"/>
            <w:vAlign w:val="center"/>
          </w:tcPr>
          <w:p>
            <w:r>
              <w:t xml:space="preserve">Align curricular materials and lesson plans to the PA Standards</w:t>
            </w:r>
          </w:p>
        </w:tc>
        <w:tc>
          <w:tcPr>
            <w:vAlign w:val="center"/>
          </w:tcPr>
          <w:p>
            <w:r>
              <w:t xml:space="preserve">Operational</w:t>
            </w:r>
          </w:p>
        </w:tc>
      </w:tr>
      <w:tr>
        <w:tc>
          <w:tcPr>
            <w:tcW w:w="4000" w:type="pct"/>
            <w:vAlign w:val="center"/>
          </w:tcPr>
          <w:p>
            <w:r>
              <w:t xml:space="preserve">Use systematic, collaborative planning processes to ensure instruction is coordinated, aligned, and evidence-based</w:t>
            </w:r>
          </w:p>
        </w:tc>
        <w:tc>
          <w:tcPr>
            <w:vAlign w:val="center"/>
          </w:tcPr>
          <w:p>
            <w:r>
              <w:t xml:space="preserve">Operational</w:t>
            </w:r>
          </w:p>
        </w:tc>
      </w:tr>
      <w:tr>
        <w:tc>
          <w:tcPr>
            <w:tcW w:w="4000" w:type="pct"/>
            <w:vAlign w:val="center"/>
          </w:tcPr>
          <w:p>
            <w:r>
              <w:t xml:space="preserve">Use a variety of assessments (including diagnostic, formative, and summative) to monitor student learning and adjust programs and instructional practices</w:t>
            </w:r>
          </w:p>
        </w:tc>
        <w:tc>
          <w:tcPr>
            <w:vAlign w:val="center"/>
          </w:tcPr>
          <w:p>
            <w:r>
              <w:t xml:space="preserve">Operational</w:t>
            </w:r>
          </w:p>
        </w:tc>
      </w:tr>
      <w:tr>
        <w:tc>
          <w:tcPr>
            <w:tcW w:w="4000" w:type="pct"/>
            <w:vAlign w:val="center"/>
          </w:tcPr>
          <w:p>
            <w:r>
              <w:t xml:space="preserve">Identify and address individual student learning needs</w:t>
            </w:r>
          </w:p>
        </w:tc>
        <w:tc>
          <w:tcPr>
            <w:vAlign w:val="center"/>
          </w:tcPr>
          <w:p>
            <w:r>
              <w:t xml:space="preserve">Operational</w:t>
            </w:r>
          </w:p>
        </w:tc>
      </w:tr>
      <w:tr>
        <w:tc>
          <w:tcPr>
            <w:tcW w:w="4000" w:type="pct"/>
            <w:vAlign w:val="center"/>
          </w:tcPr>
          <w:p>
            <w:r>
              <w:t xml:space="preserve">Provide frequent, timely, and systematic feedback and support on instructional practices</w:t>
            </w:r>
          </w:p>
        </w:tc>
        <w:tc>
          <w:tcPr>
            <w:vAlign w:val="center"/>
          </w:tcPr>
          <w:p>
            <w:r>
              <w:t xml:space="preserve">Operational</w:t>
            </w:r>
          </w:p>
        </w:tc>
      </w:tr>
    </w:tbl>
    <w:p>
      <w:pPr>
        <w:pStyle w:val="Heading2"/>
      </w:pPr>
      <w:r>
        <w:t xml:space="preserve">Empower Leadership</w:t>
      </w:r>
    </w:p>
    <w:tbl>
      <w:tblPr>
        <w:tblStyle w:val="TableGrid"/>
        <w:tblW w:w="5000" w:type="pct"/>
      </w:tblPr>
      <w:tblGrid>
        <w:gridCol/>
        <w:gridCol/>
      </w:tblGrid>
      <w:tr>
        <w:tc>
          <w:tcPr>
            <w:tcW w:w="4000" w:type="pct"/>
            <w:vAlign w:val="center"/>
          </w:tcPr>
          <w:p>
            <w:r>
              <w:t xml:space="preserve">Foster a culture of high expectations for success for all students, educators, families, and community members</w:t>
            </w:r>
          </w:p>
        </w:tc>
        <w:tc>
          <w:tcPr>
            <w:vAlign w:val="center"/>
          </w:tcPr>
          <w:p>
            <w:r>
              <w:t xml:space="preserve">Emerging</w:t>
            </w:r>
          </w:p>
        </w:tc>
      </w:tr>
      <w:tr>
        <w:tc>
          <w:tcPr>
            <w:tcW w:w="4000" w:type="pct"/>
            <w:vAlign w:val="center"/>
          </w:tcPr>
          <w:p>
            <w:r>
              <w:t xml:space="preserve">Collectively shape the vision for continuous improvement of teaching and learning</w:t>
            </w:r>
          </w:p>
        </w:tc>
        <w:tc>
          <w:tcPr>
            <w:vAlign w:val="center"/>
          </w:tcPr>
          <w:p>
            <w:r>
              <w:t xml:space="preserve">Operational</w:t>
            </w:r>
          </w:p>
        </w:tc>
      </w:tr>
      <w:tr>
        <w:tc>
          <w:tcPr>
            <w:tcW w:w="4000" w:type="pct"/>
            <w:vAlign w:val="center"/>
          </w:tcPr>
          <w:p>
            <w:r>
              <w:t xml:space="preserve">Build leadership capacity and empower staff in the development and successful implementation of initiatives that better serve students, staff, and the school</w:t>
            </w:r>
          </w:p>
        </w:tc>
        <w:tc>
          <w:tcPr>
            <w:vAlign w:val="center"/>
          </w:tcPr>
          <w:p>
            <w:r>
              <w:t xml:space="preserve">Operational</w:t>
            </w:r>
          </w:p>
        </w:tc>
      </w:tr>
      <w:tr>
        <w:tc>
          <w:tcPr>
            <w:tcW w:w="4000" w:type="pct"/>
            <w:vAlign w:val="center"/>
          </w:tcPr>
          <w:p>
            <w:r>
              <w:t xml:space="preserve">Organize programmatic, human, and fiscal capital resources aligned with the school improvement plan and needs of the school community</w:t>
            </w:r>
          </w:p>
        </w:tc>
        <w:tc>
          <w:tcPr>
            <w:vAlign w:val="center"/>
          </w:tcPr>
          <w:p>
            <w:r>
              <w:t xml:space="preserve">Operational</w:t>
            </w:r>
          </w:p>
        </w:tc>
      </w:tr>
      <w:tr>
        <w:tc>
          <w:tcPr>
            <w:tcW w:w="4000" w:type="pct"/>
            <w:vAlign w:val="center"/>
          </w:tcPr>
          <w:p>
            <w:r>
              <w:t xml:space="preserve">Continuously monitor implementation of the school improvement plan and adjust as needed</w:t>
            </w:r>
          </w:p>
        </w:tc>
        <w:tc>
          <w:tcPr>
            <w:vAlign w:val="center"/>
          </w:tcPr>
          <w:p>
            <w:r>
              <w:t xml:space="preserve">Operational</w:t>
            </w:r>
          </w:p>
        </w:tc>
      </w:tr>
    </w:tbl>
    <w:p>
      <w:pPr>
        <w:pStyle w:val="Heading2"/>
      </w:pPr>
      <w:r>
        <w:t xml:space="preserve">Provide Student-Centered Support Systems</w:t>
      </w:r>
    </w:p>
    <w:tbl>
      <w:tblPr>
        <w:tblStyle w:val="TableGrid"/>
        <w:tblW w:w="5000" w:type="pct"/>
      </w:tblPr>
      <w:tblGrid>
        <w:gridCol/>
        <w:gridCol/>
      </w:tblGrid>
      <w:tr>
        <w:tc>
          <w:tcPr>
            <w:tcW w:w="4000" w:type="pct"/>
            <w:vAlign w:val="center"/>
          </w:tcPr>
          <w:p>
            <w:r>
              <w:t xml:space="preserve">Promote and sustain a positive school environment where all members feel welcomed, supported, and safe in school: socially, emotionally, intellectually and physically</w:t>
            </w:r>
          </w:p>
        </w:tc>
        <w:tc>
          <w:tcPr>
            <w:vAlign w:val="center"/>
          </w:tcPr>
          <w:p>
            <w:r>
              <w:t xml:space="preserve">Operational</w:t>
            </w:r>
          </w:p>
        </w:tc>
      </w:tr>
      <w:tr>
        <w:tc>
          <w:tcPr>
            <w:tcW w:w="4000" w:type="pct"/>
            <w:vAlign w:val="center"/>
          </w:tcPr>
          <w:p>
            <w:r>
              <w:t xml:space="preserve">Implement an evidence-based system of schoolwide positive behavior interventions and supports</w:t>
            </w:r>
          </w:p>
        </w:tc>
        <w:tc>
          <w:tcPr>
            <w:vAlign w:val="center"/>
          </w:tcPr>
          <w:p>
            <w:r>
              <w:t xml:space="preserve">Exemplary</w:t>
            </w:r>
          </w:p>
        </w:tc>
      </w:tr>
      <w:tr>
        <w:tc>
          <w:tcPr>
            <w:tcW w:w="4000" w:type="pct"/>
            <w:vAlign w:val="center"/>
          </w:tcPr>
          <w:p>
            <w:r>
              <w:t xml:space="preserve">Implement a multi-tiered system of supports for academics and behavior</w:t>
            </w:r>
          </w:p>
        </w:tc>
        <w:tc>
          <w:tcPr>
            <w:vAlign w:val="center"/>
          </w:tcPr>
          <w:p>
            <w:r>
              <w:t xml:space="preserve">Exemplary</w:t>
            </w:r>
          </w:p>
        </w:tc>
      </w:tr>
      <w:tr>
        <w:tc>
          <w:tcPr>
            <w:tcW w:w="4000" w:type="pct"/>
            <w:vAlign w:val="center"/>
          </w:tcPr>
          <w:p>
            <w:r>
              <w:t xml:space="preserve">Implement evidence-based strategies to engage families to support learning</w:t>
            </w:r>
          </w:p>
        </w:tc>
        <w:tc>
          <w:tcPr>
            <w:vAlign w:val="center"/>
          </w:tcPr>
          <w:p>
            <w:r>
              <w:t xml:space="preserve">Emerging</w:t>
            </w:r>
          </w:p>
        </w:tc>
      </w:tr>
      <w:tr>
        <w:tc>
          <w:tcPr>
            <w:tcW w:w="4000" w:type="pct"/>
            <w:vAlign w:val="center"/>
          </w:tcPr>
          <w:p>
            <w:r>
              <w:t xml:space="preserve">Partner with local businesses, community organizations, and other agencies to meet the needs of the school</w:t>
            </w:r>
          </w:p>
        </w:tc>
        <w:tc>
          <w:tcPr>
            <w:vAlign w:val="center"/>
          </w:tcPr>
          <w:p>
            <w:r>
              <w:t xml:space="preserve">Emerging</w:t>
            </w:r>
          </w:p>
        </w:tc>
      </w:tr>
    </w:tbl>
    <w:p>
      <w:pPr>
        <w:pStyle w:val="Heading2"/>
      </w:pPr>
      <w:r>
        <w:t xml:space="preserve">Foster Quality Professional Learning</w:t>
      </w:r>
    </w:p>
    <w:tbl>
      <w:tblPr>
        <w:tblStyle w:val="TableGrid"/>
        <w:tblW w:w="5000" w:type="pct"/>
      </w:tblPr>
      <w:tblGrid>
        <w:gridCol/>
        <w:gridCol/>
      </w:tblGrid>
      <w:tr>
        <w:tc>
          <w:tcPr>
            <w:tcW w:w="4000" w:type="pct"/>
            <w:vAlign w:val="center"/>
          </w:tcPr>
          <w:p>
            <w:r>
              <w:t xml:space="preserve">Identify professional learning needs through analysis of a variety of data</w:t>
            </w:r>
          </w:p>
        </w:tc>
        <w:tc>
          <w:tcPr>
            <w:vAlign w:val="center"/>
          </w:tcPr>
          <w:p>
            <w:r>
              <w:t xml:space="preserve">Operational</w:t>
            </w:r>
          </w:p>
        </w:tc>
      </w:tr>
      <w:tr>
        <w:tc>
          <w:tcPr>
            <w:tcW w:w="4000" w:type="pct"/>
            <w:vAlign w:val="center"/>
          </w:tcPr>
          <w:p>
            <w:r>
              <w:t xml:space="preserve">Use multiple professional learning designs to support the learning needs of staff</w:t>
            </w:r>
          </w:p>
        </w:tc>
        <w:tc>
          <w:tcPr>
            <w:vAlign w:val="center"/>
          </w:tcPr>
          <w:p>
            <w:r>
              <w:t xml:space="preserve">Operational</w:t>
            </w:r>
          </w:p>
        </w:tc>
      </w:tr>
      <w:tr>
        <w:tc>
          <w:tcPr>
            <w:tcW w:w="4000" w:type="pct"/>
            <w:vAlign w:val="center"/>
          </w:tcPr>
          <w:p>
            <w:r>
              <w:t xml:space="preserve">Monitor and evaluate the impact of professional learning on staff practices and student learning</w:t>
            </w:r>
          </w:p>
        </w:tc>
        <w:tc>
          <w:tcPr>
            <w:vAlign w:val="center"/>
          </w:tcPr>
          <w:p>
            <w:r>
              <w:t xml:space="preserve">Operational</w:t>
            </w:r>
          </w:p>
        </w:tc>
      </w:tr>
    </w:tbl>
    <w:p>
      <w:pPr>
        <w:pStyle w:val="Heading2"/>
      </w:pPr>
      <w:r>
        <w:t xml:space="preserve">Summary</w:t>
      </w:r>
    </w:p>
    <w:p>
      <w:pPr>
        <w:pStyle w:val="Heading3"/>
      </w:pPr>
      <w:r>
        <w:t xml:space="preserve">Strengths</w:t>
      </w:r>
    </w:p>
    <w:p>
      <w:r>
        <w:t xml:space="preserve">Which Essential Practices are currently Operational or Exemplary and could be leveraged in your efforts to improve upon your most pressing challenges?</w:t>
      </w:r>
    </w:p>
    <w:tbl>
      <w:tblPr>
        <w:tblStyle w:val="TableGrid"/>
        <w:tblW w:w="5000" w:type="pct"/>
      </w:tblPr>
      <w:tblGrid>
        <w:gridCol/>
      </w:tblGrid>
      <w:tr>
        <w:tc>
          <w:tcPr>
            <w:vAlign w:val="center"/>
          </w:tcPr>
          <w:p>
            <w:r>
              <w:t xml:space="preserve">Data Teams and an MTSS Team has been developed and is operational in providing academic and behavioral supports to Tier II and Tier II students.</w:t>
            </w:r>
          </w:p>
        </w:tc>
      </w:tr>
      <w:tr>
        <w:tc>
          <w:tcPr>
            <w:vAlign w:val="center"/>
          </w:tcPr>
          <w:p>
            <w:r>
              <w:t xml:space="preserve">Common goal setting for entire grades (particularly at the younger grades) has assisted in improving academic achievement and growth.</w:t>
            </w:r>
          </w:p>
        </w:tc>
      </w:tr>
      <w:tr>
        <w:tc>
          <w:tcPr>
            <w:vAlign w:val="center"/>
          </w:tcPr>
          <w:p>
            <w:r>
              <w:t xml:space="preserve">The school-wide PBS program is solidly in place and provides school-wide behavioral support.</w:t>
            </w:r>
          </w:p>
        </w:tc>
      </w:tr>
      <w:tr>
        <w:tc>
          <w:tcPr>
            <w:vAlign w:val="center"/>
          </w:tcPr>
          <w:p>
            <w:r>
              <w:t xml:space="preserve">A considerable amount of PD has been provided to staff in the area of Structured Literacy.</w:t>
            </w:r>
          </w:p>
        </w:tc>
      </w:tr>
    </w:tbl>
    <w:p>
      <w:pPr>
        <w:pStyle w:val="Heading3"/>
      </w:pPr>
      <w:r>
        <w:t xml:space="preserve">Challenges</w:t>
      </w:r>
    </w:p>
    <w:p>
      <w:r>
        <w:t xml:space="preserve">Thinking about all the most pressing challenges identified in the previous sections, which of the Essential Practices that are currently Not Yet Evident or Emerging, if improved, would greatly impact your progress in achieving your mission, vision and Future Ready PA Index interim targets in State Assessment Measures, On-Track Measures, or College and Career Measures?</w:t>
      </w:r>
    </w:p>
    <w:tbl>
      <w:tblPr>
        <w:tblStyle w:val="TableGrid"/>
        <w:tblW w:w="5000" w:type="pct"/>
      </w:tblPr>
      <w:tblGrid>
        <w:gridCol/>
      </w:tblGrid>
      <w:tr>
        <w:tc>
          <w:tcPr>
            <w:vAlign w:val="center"/>
          </w:tcPr>
          <w:p>
            <w:r>
              <w:t xml:space="preserve">Ensure that systematic analyzation of math data (MAP, Acadiance, CBA, formative assessment data) is occurring on a consistent basis with teachers and administration.</w:t>
            </w:r>
          </w:p>
        </w:tc>
      </w:tr>
      <w:tr>
        <w:tc>
          <w:tcPr>
            <w:vAlign w:val="center"/>
          </w:tcPr>
          <w:p>
            <w:r>
              <w:t xml:space="preserve">Ensure that research-based ELA resources are provided to all students.</w:t>
            </w:r>
          </w:p>
        </w:tc>
      </w:tr>
      <w:tr>
        <w:tc>
          <w:tcPr>
            <w:vAlign w:val="center"/>
          </w:tcPr>
          <w:p>
            <w:r>
              <w:t xml:space="preserve">Engage parents in better understanding research-based elementary best math practices (how to access them, how to assist their child, understanding the importance of math literacy for students).</w:t>
            </w:r>
          </w:p>
        </w:tc>
      </w:tr>
      <w:tr>
        <w:tc>
          <w:tcPr>
            <w:vAlign w:val="center"/>
          </w:tcPr>
          <w:p>
            <w:r>
              <w:t xml:space="preserve">Engage parents in understanding research based elementary best reading practices (how to access them, how to assist their child, understanding the importance of literacy for students).</w:t>
            </w:r>
          </w:p>
        </w:tc>
      </w:tr>
    </w:tbl>
    <w:p>
      <w:r>
        <w:br/>
      </w:r>
      <w:r>
        <w:br/>
      </w:r>
      <w:r>
        <w:br/>
      </w:r>
      <w:r>
        <w:br/>
      </w:r>
      <w:r>
        <w:br/>
      </w:r>
      <w:r>
        <w:br/>
      </w:r>
      <w:r>
        <w:br w:type="page"/>
      </w:r>
      <w:r>
        <w:lastRenderedPageBreak/>
      </w:r>
    </w:p>
    <w:p>
      <w:pPr>
        <w:pStyle w:val="Heading1"/>
      </w:pPr>
      <w:r>
        <w:t xml:space="preserve">Summary of Strengths and Challenges from the Needs Assessment</w:t>
      </w:r>
    </w:p>
    <w:p>
      <w:pPr>
        <w:pStyle w:val="Heading2"/>
      </w:pPr>
      <w:r>
        <w:t xml:space="preserve">Strengths</w:t>
      </w:r>
    </w:p>
    <w:p>
      <w:r>
        <w:t xml:space="preserve">Examine the Summary of Strengths. Identify the strengths that are most positively contributing to achievement of your mission and vision. Check the box to the right of these identified strength(s).</w:t>
      </w:r>
    </w:p>
    <w:tbl>
      <w:tblPr>
        <w:tblStyle w:val="TableGrid"/>
        <w:tblW w:w="5000" w:type="pct"/>
      </w:tblPr>
      <w:tblGrid>
        <w:gridCol/>
        <w:gridCol/>
      </w:tblGrid>
      <w:tr>
        <w:tc>
          <w:tcPr>
            <w:tcW w:w="4000" w:type="pct"/>
            <w:vAlign w:val="center"/>
          </w:tcPr>
          <w:p>
            <w:r>
              <w:t xml:space="preserve">Strength</w:t>
            </w:r>
          </w:p>
        </w:tc>
        <w:tc>
          <w:tcPr>
            <w:vAlign w:val="center"/>
          </w:tcPr>
          <w:p>
            <w:r>
              <w:t xml:space="preserve">Check for Consideration in Plan</w:t>
            </w:r>
          </w:p>
        </w:tc>
      </w:tr>
      <w:tr>
        <w:tc>
          <w:tcPr>
            <w:vAlign w:val="center"/>
          </w:tcPr>
          <w:p>
            <w:r>
              <w:t xml:space="preserve">Based on the 2024 Future Ready Index report,  Saucon Valley Elementary students demonstrated an Academic Growth Score of 100 on the 2024 ELA PSSA. There is evidence that the students exceeded the standard demonstrating growth.</w:t>
            </w:r>
          </w:p>
        </w:tc>
        <w:tc>
          <w:tcPr>
            <w:vAlign w:val="center"/>
          </w:tcPr>
          <w:p>
            <w:r>
              <w:t xml:space="preserve">False</w:t>
            </w:r>
          </w:p>
        </w:tc>
      </w:tr>
      <w:tr>
        <w:tc>
          <w:tcPr>
            <w:vAlign w:val="center"/>
          </w:tcPr>
          <w:p>
            <w:r>
              <w:t xml:space="preserve">Based on the 2024 Future Ready Index report,  Saucon Valley Elementary students identified as Students with Disabilities demonstrated an Academic Growth Score of 88 on the 2024 ELA PSSA.  This reflects an increase in performance from the previous year.</w:t>
            </w:r>
          </w:p>
        </w:tc>
        <w:tc>
          <w:tcPr>
            <w:vAlign w:val="center"/>
          </w:tcPr>
          <w:p>
            <w:r>
              <w:t xml:space="preserve">True</w:t>
            </w:r>
          </w:p>
        </w:tc>
      </w:tr>
      <w:tr>
        <w:tc>
          <w:tcPr>
            <w:vAlign w:val="center"/>
          </w:tcPr>
          <w:p>
            <w:r>
              <w:t xml:space="preserve">Teachers at SVES continue to expand their Structured Literacy competency through Professional Development cohorts over the past four  years.</w:t>
            </w:r>
          </w:p>
        </w:tc>
        <w:tc>
          <w:tcPr>
            <w:vAlign w:val="center"/>
          </w:tcPr>
          <w:p>
            <w:r>
              <w:t xml:space="preserve">True</w:t>
            </w:r>
          </w:p>
        </w:tc>
      </w:tr>
      <w:tr>
        <w:tc>
          <w:tcPr>
            <w:vAlign w:val="center"/>
          </w:tcPr>
          <w:p>
            <w:r>
              <w:t xml:space="preserve">Grades 1 and 2 had &gt; 80% proficiency on DIBELS Composite score.  Specifically at the EOY 2025, 81% of Grade 1 students scored on or above grade level on the Composite Score for DIBELS, and 82% of Grade 2 students scored on or above grade level on the Composite Score for DIBELS.  </w:t>
            </w:r>
          </w:p>
        </w:tc>
        <w:tc>
          <w:tcPr>
            <w:vAlign w:val="center"/>
          </w:tcPr>
          <w:p>
            <w:r>
              <w:t xml:space="preserve">True</w:t>
            </w:r>
          </w:p>
        </w:tc>
      </w:tr>
      <w:tr>
        <w:tc>
          <w:tcPr>
            <w:vAlign w:val="center"/>
          </w:tcPr>
          <w:p>
            <w:r>
              <w:t xml:space="preserve">Grade level teams focused on action planning based upon review of ELA MAP and DIBELS data to target specific areas for growth through intervention.</w:t>
            </w:r>
          </w:p>
        </w:tc>
        <w:tc>
          <w:tcPr>
            <w:vAlign w:val="center"/>
          </w:tcPr>
          <w:p>
            <w:r>
              <w:t xml:space="preserve">False</w:t>
            </w:r>
          </w:p>
        </w:tc>
      </w:tr>
      <w:tr>
        <w:tc>
          <w:tcPr>
            <w:vAlign w:val="center"/>
          </w:tcPr>
          <w:p>
            <w:r>
              <w:t xml:space="preserve">Grade K-4 instruction focused on CRA practices and utilization of MIF resources with fidelity.  </w:t>
            </w:r>
          </w:p>
        </w:tc>
        <w:tc>
          <w:tcPr>
            <w:vAlign w:val="center"/>
          </w:tcPr>
          <w:p>
            <w:r>
              <w:t xml:space="preserve">True</w:t>
            </w:r>
          </w:p>
        </w:tc>
      </w:tr>
      <w:tr>
        <w:tc>
          <w:tcPr>
            <w:vAlign w:val="center"/>
          </w:tcPr>
          <w:p>
            <w:r>
              <w:t xml:space="preserve">Implemented curriculum and program resources and support for all Grades K-4.</w:t>
            </w:r>
          </w:p>
        </w:tc>
        <w:tc>
          <w:tcPr>
            <w:vAlign w:val="center"/>
          </w:tcPr>
          <w:p>
            <w:r>
              <w:t xml:space="preserve">False</w:t>
            </w:r>
          </w:p>
        </w:tc>
      </w:tr>
      <w:tr>
        <w:tc>
          <w:tcPr>
            <w:vAlign w:val="center"/>
          </w:tcPr>
          <w:p>
            <w:r>
              <w:t xml:space="preserve">Counselors conduct regular classroom lessons focused on career exploration.</w:t>
            </w:r>
          </w:p>
        </w:tc>
        <w:tc>
          <w:tcPr>
            <w:vAlign w:val="center"/>
          </w:tcPr>
          <w:p>
            <w:r>
              <w:t xml:space="preserve">False</w:t>
            </w:r>
          </w:p>
        </w:tc>
      </w:tr>
      <w:tr>
        <w:tc>
          <w:tcPr>
            <w:vAlign w:val="center"/>
          </w:tcPr>
          <w:p>
            <w:r>
              <w:t xml:space="preserve">A K-4 SEL Curriculum is utilized to teach SEL skills in Grades K-4.</w:t>
            </w:r>
          </w:p>
        </w:tc>
        <w:tc>
          <w:tcPr>
            <w:vAlign w:val="center"/>
          </w:tcPr>
          <w:p>
            <w:r>
              <w:t xml:space="preserve">False</w:t>
            </w:r>
          </w:p>
        </w:tc>
      </w:tr>
      <w:tr>
        <w:tc>
          <w:tcPr>
            <w:vAlign w:val="center"/>
          </w:tcPr>
          <w:p>
            <w:r>
              <w:t xml:space="preserve">The school-wide PBS program is solidly in place and provides school-wide behavioral support.</w:t>
            </w:r>
          </w:p>
        </w:tc>
        <w:tc>
          <w:tcPr>
            <w:vAlign w:val="center"/>
          </w:tcPr>
          <w:p>
            <w:r>
              <w:t xml:space="preserve">False</w:t>
            </w:r>
          </w:p>
        </w:tc>
      </w:tr>
      <w:tr>
        <w:tc>
          <w:tcPr>
            <w:vAlign w:val="center"/>
          </w:tcPr>
          <w:p>
            <w:r>
              <w:t xml:space="preserve">A considerable amount of PD has been provided to staff in the area of Structured Literacy.</w:t>
            </w:r>
          </w:p>
        </w:tc>
        <w:tc>
          <w:tcPr>
            <w:vAlign w:val="center"/>
          </w:tcPr>
          <w:p>
            <w:r>
              <w:t xml:space="preserve">True</w:t>
            </w:r>
          </w:p>
        </w:tc>
      </w:tr>
      <w:tr>
        <w:tc>
          <w:tcPr>
            <w:vAlign w:val="center"/>
          </w:tcPr>
          <w:p>
            <w:r>
              <w:t xml:space="preserve">Monthly Math LEAD and Math Grade Level PLC meetings allowed for greater alignment of pacing for teachers.  It also allowed for sharing of strengths in the curriculum, as well as areas needed to continue to grow.  </w:t>
            </w:r>
          </w:p>
        </w:tc>
        <w:tc>
          <w:tcPr>
            <w:vAlign w:val="center"/>
          </w:tcPr>
          <w:p>
            <w:r>
              <w:t xml:space="preserve">True</w:t>
            </w:r>
          </w:p>
        </w:tc>
      </w:tr>
      <w:tr>
        <w:tc>
          <w:tcPr>
            <w:vAlign w:val="center"/>
          </w:tcPr>
          <w:p>
            <w:r>
              <w:t xml:space="preserve">Time was allocated for Data Deep Dives in Math.  This allowed teachers K-4 to review vertical alignment of areas of strength and weakness in the Math curriculum.  It also allowed for determination of gaps/overlaps in programming.</w:t>
            </w:r>
          </w:p>
        </w:tc>
        <w:tc>
          <w:tcPr>
            <w:vAlign w:val="center"/>
          </w:tcPr>
          <w:p>
            <w:r>
              <w:t xml:space="preserve">True</w:t>
            </w:r>
          </w:p>
        </w:tc>
      </w:tr>
      <w:tr>
        <w:tc>
          <w:tcPr>
            <w:vAlign w:val="center"/>
          </w:tcPr>
          <w:p>
            <w:r>
              <w:t xml:space="preserve">The addition of a Math Specialist allowed for additional assistance identifying student needs and providing support to teachers in supporting their students.</w:t>
            </w:r>
          </w:p>
        </w:tc>
        <w:tc>
          <w:tcPr>
            <w:vAlign w:val="center"/>
          </w:tcPr>
          <w:p>
            <w:r>
              <w:t xml:space="preserve">True</w:t>
            </w:r>
          </w:p>
        </w:tc>
      </w:tr>
      <w:tr>
        <w:tc>
          <w:tcPr>
            <w:vAlign w:val="center"/>
          </w:tcPr>
          <w:p>
            <w:r>
              <w:t xml:space="preserve">Monthly Math LEAD and Math Grade Level PLC meetings allowed for greater alignment of pacing for teachers.  It also allowed for sharing of strengths in the curriculum, as well as areas needed to continue to grow.  </w:t>
            </w:r>
          </w:p>
        </w:tc>
        <w:tc>
          <w:tcPr>
            <w:vAlign w:val="center"/>
          </w:tcPr>
          <w:p>
            <w:r>
              <w:t xml:space="preserve">False</w:t>
            </w:r>
          </w:p>
        </w:tc>
      </w:tr>
      <w:tr>
        <w:tc>
          <w:tcPr>
            <w:vAlign w:val="center"/>
          </w:tcPr>
          <w:p>
            <w:r>
              <w:t xml:space="preserve">Science support was provided to all K-4 teachers during the 2024-25 school year.</w:t>
            </w:r>
          </w:p>
        </w:tc>
        <w:tc>
          <w:tcPr>
            <w:vAlign w:val="center"/>
          </w:tcPr>
          <w:p>
            <w:r>
              <w:t xml:space="preserve">False</w:t>
            </w:r>
          </w:p>
        </w:tc>
      </w:tr>
      <w:tr>
        <w:tc>
          <w:tcPr>
            <w:vAlign w:val="center"/>
          </w:tcPr>
          <w:p>
            <w:r>
              <w:t xml:space="preserve">Teachers and staff at SVES continue to expand their Structured Literacy competency through Professional Development cohorts over the past four  years.</w:t>
            </w:r>
          </w:p>
        </w:tc>
        <w:tc>
          <w:tcPr>
            <w:vAlign w:val="center"/>
          </w:tcPr>
          <w:p>
            <w:r>
              <w:t xml:space="preserve">False</w:t>
            </w:r>
          </w:p>
        </w:tc>
      </w:tr>
      <w:tr>
        <w:tc>
          <w:tcPr>
            <w:vAlign w:val="center"/>
          </w:tcPr>
          <w:p>
            <w:r>
              <w:t xml:space="preserve">Grade K-4 instruction focused on CRA practices and utilization of MIF resources with fidelity. </w:t>
            </w:r>
          </w:p>
        </w:tc>
        <w:tc>
          <w:tcPr>
            <w:vAlign w:val="center"/>
          </w:tcPr>
          <w:p>
            <w:r>
              <w:t xml:space="preserve">False</w:t>
            </w:r>
          </w:p>
        </w:tc>
      </w:tr>
      <w:tr>
        <w:tc>
          <w:tcPr>
            <w:vAlign w:val="center"/>
          </w:tcPr>
          <w:p>
            <w:r>
              <w:t xml:space="preserve">Tracking of Career Readiness artifacts has allowed for greater accountability of meeting the standards.</w:t>
            </w:r>
          </w:p>
        </w:tc>
        <w:tc>
          <w:tcPr>
            <w:vAlign w:val="center"/>
          </w:tcPr>
          <w:p>
            <w:r>
              <w:t xml:space="preserve">False</w:t>
            </w:r>
          </w:p>
        </w:tc>
      </w:tr>
      <w:tr>
        <w:tc>
          <w:tcPr>
            <w:vAlign w:val="center"/>
          </w:tcPr>
          <w:p>
            <w:r>
              <w:t xml:space="preserve">Data Teams and an MTSS Team has been developed and is operational in providing academic and behavioral supports to Tier II and Tier II students.</w:t>
            </w:r>
          </w:p>
        </w:tc>
        <w:tc>
          <w:tcPr>
            <w:vAlign w:val="center"/>
          </w:tcPr>
          <w:p>
            <w:r>
              <w:t xml:space="preserve">True</w:t>
            </w:r>
          </w:p>
        </w:tc>
      </w:tr>
      <w:tr>
        <w:tc>
          <w:tcPr>
            <w:vAlign w:val="center"/>
          </w:tcPr>
          <w:p>
            <w:r>
              <w:t xml:space="preserve">Common goal setting for entire grades (particularly at the younger grades) has assisted in improving academic achievement and growth.</w:t>
            </w:r>
          </w:p>
        </w:tc>
        <w:tc>
          <w:tcPr>
            <w:vAlign w:val="center"/>
          </w:tcPr>
          <w:p>
            <w:r>
              <w:t xml:space="preserve">True</w:t>
            </w:r>
          </w:p>
        </w:tc>
      </w:tr>
    </w:tbl>
    <w:p>
      <w:pPr>
        <w:pStyle w:val="Heading2"/>
      </w:pPr>
      <w:r>
        <w:t xml:space="preserve">Challenges</w:t>
      </w:r>
    </w:p>
    <w:p>
      <w:r>
        <w:t xml:space="preserve">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Pr>
      <w:tblGrid>
        <w:gridCol/>
        <w:gridCol/>
      </w:tblGrid>
      <w:tr>
        <w:tc>
          <w:tcPr>
            <w:tcW w:w="4000" w:type="pct"/>
            <w:vAlign w:val="center"/>
          </w:tcPr>
          <w:p>
            <w:r>
              <w:t xml:space="preserve">Strength</w:t>
            </w:r>
          </w:p>
        </w:tc>
        <w:tc>
          <w:tcPr>
            <w:vAlign w:val="center"/>
          </w:tcPr>
          <w:p>
            <w:r>
              <w:t xml:space="preserve">Check for Consideration in Plan</w:t>
            </w:r>
          </w:p>
        </w:tc>
      </w:tr>
      <w:tr>
        <w:tc>
          <w:tcPr>
            <w:vAlign w:val="center"/>
          </w:tcPr>
          <w:p>
            <w:r>
              <w:t xml:space="preserve">Based on the 2024 Future Ready Index report, 43% of students identified as Economically Disadvantaged met or exceeded their Interim Goal/Improvement Target for Achievement based on the Math PSSA.  This reflects a decrease from the previous year, and, this subgroup did not meet the Statewide Goal/Interim Target for Achievement.</w:t>
            </w:r>
          </w:p>
        </w:tc>
        <w:tc>
          <w:tcPr>
            <w:vAlign w:val="center"/>
          </w:tcPr>
          <w:p>
            <w:r>
              <w:t xml:space="preserve">False</w:t>
            </w:r>
          </w:p>
        </w:tc>
      </w:tr>
      <w:tr>
        <w:tc>
          <w:tcPr>
            <w:vAlign w:val="center"/>
          </w:tcPr>
          <w:p>
            <w:r>
              <w:t xml:space="preserve">Based on the 2024 Future Ready Index report,  there is evidence that 52% of Saucon Valley Elementary students met or exceeded their Interim Goal/Improvement Target for Achievement based on the 2024 Math PSSA indicating evidence that all student groups did not meet their interim goal/improvement target.</w:t>
            </w:r>
          </w:p>
        </w:tc>
        <w:tc>
          <w:tcPr>
            <w:vAlign w:val="center"/>
          </w:tcPr>
          <w:p>
            <w:r>
              <w:t xml:space="preserve">True</w:t>
            </w:r>
          </w:p>
        </w:tc>
      </w:tr>
      <w:tr>
        <w:tc>
          <w:tcPr>
            <w:vAlign w:val="center"/>
          </w:tcPr>
          <w:p>
            <w:r>
              <w:t xml:space="preserve">Based on the 2024 Future Ready Index report,  Saucon Valley Elementary students demonstrated an Academic Growth Score of 61 on the 2024 Math PSSA.  There is evidence that the students did not meet the standard demonstrating growth.</w:t>
            </w:r>
          </w:p>
        </w:tc>
        <w:tc>
          <w:tcPr>
            <w:vAlign w:val="center"/>
          </w:tcPr>
          <w:p>
            <w:r>
              <w:t xml:space="preserve">False</w:t>
            </w:r>
          </w:p>
        </w:tc>
      </w:tr>
      <w:tr>
        <w:tc>
          <w:tcPr>
            <w:vAlign w:val="center"/>
          </w:tcPr>
          <w:p>
            <w:r>
              <w:t xml:space="preserve">A comprehensive and consistent K-4 tool to assist in intervention/enrichment is needed to assist in addressing intervention needs.</w:t>
            </w:r>
          </w:p>
        </w:tc>
        <w:tc>
          <w:tcPr>
            <w:vAlign w:val="center"/>
          </w:tcPr>
          <w:p>
            <w:r>
              <w:t xml:space="preserve">False</w:t>
            </w:r>
          </w:p>
        </w:tc>
      </w:tr>
      <w:tr>
        <w:tc>
          <w:tcPr>
            <w:vAlign w:val="center"/>
          </w:tcPr>
          <w:p>
            <w:r>
              <w:t xml:space="preserve">Grade K had &lt; 80% proficiency on DIBELS Composite score.  Specifically, 79% of students were at or above proficiency on this measure.  This does show a decrease from 2023-24.</w:t>
            </w:r>
          </w:p>
        </w:tc>
        <w:tc>
          <w:tcPr>
            <w:vAlign w:val="center"/>
          </w:tcPr>
          <w:p>
            <w:r>
              <w:t xml:space="preserve">False</w:t>
            </w:r>
          </w:p>
        </w:tc>
      </w:tr>
      <w:tr>
        <w:tc>
          <w:tcPr>
            <w:vAlign w:val="center"/>
          </w:tcPr>
          <w:p>
            <w:r>
              <w:t xml:space="preserve">Grades 3 and 4 did not show significant growth from BOY DIBELS data to EOY DIBELS data.  Not having a consistent Tier I reading foundational skills in those grades does make growing students difficult in those areas.</w:t>
            </w:r>
          </w:p>
        </w:tc>
        <w:tc>
          <w:tcPr>
            <w:vAlign w:val="center"/>
          </w:tcPr>
          <w:p>
            <w:r>
              <w:t xml:space="preserve">True</w:t>
            </w:r>
          </w:p>
        </w:tc>
      </w:tr>
      <w:tr>
        <w:tc>
          <w:tcPr>
            <w:vAlign w:val="center"/>
          </w:tcPr>
          <w:p>
            <w:r>
              <w:t xml:space="preserve">Ensure that our Career artifacts are embedded within the curriculum and not taught only in isolation.</w:t>
            </w:r>
          </w:p>
        </w:tc>
        <w:tc>
          <w:tcPr>
            <w:vAlign w:val="center"/>
          </w:tcPr>
          <w:p>
            <w:r>
              <w:t xml:space="preserve">False</w:t>
            </w:r>
          </w:p>
        </w:tc>
      </w:tr>
      <w:tr>
        <w:tc>
          <w:tcPr>
            <w:vAlign w:val="center"/>
          </w:tcPr>
          <w:p>
            <w:r>
              <w:t xml:space="preserve">Ensuring that staff continues to implement curriculum and program resources (including assessments)  with fidelity.</w:t>
            </w:r>
          </w:p>
        </w:tc>
        <w:tc>
          <w:tcPr>
            <w:vAlign w:val="center"/>
          </w:tcPr>
          <w:p>
            <w:r>
              <w:t xml:space="preserve">False</w:t>
            </w:r>
          </w:p>
        </w:tc>
      </w:tr>
      <w:tr>
        <w:tc>
          <w:tcPr>
            <w:vAlign w:val="center"/>
          </w:tcPr>
          <w:p>
            <w:r>
              <w:t xml:space="preserve">Ensure Teachers' Goal Setting is aligned to improvement of both student achievement and student growth in Grades 3 and 4.</w:t>
            </w:r>
          </w:p>
        </w:tc>
        <w:tc>
          <w:tcPr>
            <w:vAlign w:val="center"/>
          </w:tcPr>
          <w:p>
            <w:r>
              <w:t xml:space="preserve">True</w:t>
            </w:r>
          </w:p>
        </w:tc>
      </w:tr>
      <w:tr>
        <w:tc>
          <w:tcPr>
            <w:vAlign w:val="center"/>
          </w:tcPr>
          <w:p>
            <w:r>
              <w:t xml:space="preserve">Current Tier I ELA materials were not consistent in Grades K-4, and not based on Structured Literacy practices.  </w:t>
            </w:r>
          </w:p>
        </w:tc>
        <w:tc>
          <w:tcPr>
            <w:vAlign w:val="center"/>
          </w:tcPr>
          <w:p>
            <w:r>
              <w:t xml:space="preserve">False</w:t>
            </w:r>
          </w:p>
        </w:tc>
      </w:tr>
      <w:tr>
        <w:tc>
          <w:tcPr>
            <w:vAlign w:val="center"/>
          </w:tcPr>
          <w:p>
            <w:r>
              <w:t xml:space="preserve">Engage parents in better understanding research-based elementary best math practices (how to access them, how to assist their child, understanding the importance of math literacy for students).</w:t>
            </w:r>
          </w:p>
        </w:tc>
        <w:tc>
          <w:tcPr>
            <w:vAlign w:val="center"/>
          </w:tcPr>
          <w:p>
            <w:r>
              <w:t xml:space="preserve">True</w:t>
            </w:r>
          </w:p>
        </w:tc>
      </w:tr>
      <w:tr>
        <w:tc>
          <w:tcPr>
            <w:vAlign w:val="center"/>
          </w:tcPr>
          <w:p>
            <w:r>
              <w:t xml:space="preserve">Ensure Teachers' Goal Setting is aligned to improvement of both student achievement and student growth in Grades 3 and 4.</w:t>
            </w:r>
          </w:p>
        </w:tc>
        <w:tc>
          <w:tcPr>
            <w:vAlign w:val="center"/>
          </w:tcPr>
          <w:p>
            <w:r>
              <w:t xml:space="preserve">True</w:t>
            </w:r>
          </w:p>
        </w:tc>
      </w:tr>
      <w:tr>
        <w:tc>
          <w:tcPr>
            <w:vAlign w:val="center"/>
          </w:tcPr>
          <w:p>
            <w:r>
              <w:t xml:space="preserve">Ensure that systematic analyzation of math data (MAP, Acadiance, CBA, formative assessment data) is occurring on a consistent basis with teachers and administration.</w:t>
            </w:r>
          </w:p>
        </w:tc>
        <w:tc>
          <w:tcPr>
            <w:vAlign w:val="center"/>
          </w:tcPr>
          <w:p>
            <w:r>
              <w:t xml:space="preserve">False</w:t>
            </w:r>
          </w:p>
        </w:tc>
      </w:tr>
      <w:tr>
        <w:tc>
          <w:tcPr>
            <w:vAlign w:val="center"/>
          </w:tcPr>
          <w:p>
            <w:r>
              <w:t xml:space="preserve">Ensuring that staff has support in understanding the science standards.</w:t>
            </w:r>
          </w:p>
        </w:tc>
        <w:tc>
          <w:tcPr>
            <w:vAlign w:val="center"/>
          </w:tcPr>
          <w:p>
            <w:r>
              <w:t xml:space="preserve">False</w:t>
            </w:r>
          </w:p>
        </w:tc>
      </w:tr>
      <w:tr>
        <w:tc>
          <w:tcPr>
            <w:vAlign w:val="center"/>
          </w:tcPr>
          <w:p>
            <w:r>
              <w:t xml:space="preserve">Review the K-4 SEL curriculum to ensure that it is being taught with fidelity across the grades.</w:t>
            </w:r>
          </w:p>
        </w:tc>
        <w:tc>
          <w:tcPr>
            <w:vAlign w:val="center"/>
          </w:tcPr>
          <w:p>
            <w:r>
              <w:t xml:space="preserve">False</w:t>
            </w:r>
          </w:p>
        </w:tc>
      </w:tr>
      <w:tr>
        <w:tc>
          <w:tcPr>
            <w:vAlign w:val="center"/>
          </w:tcPr>
          <w:p>
            <w:r>
              <w:t xml:space="preserve">Establishing a system to better monitor student progress and the impact of interventions on those students, specifically at the Tier II and Tier III levels of support in all grades will increase achievement.</w:t>
            </w:r>
          </w:p>
        </w:tc>
        <w:tc>
          <w:tcPr>
            <w:vAlign w:val="center"/>
          </w:tcPr>
          <w:p>
            <w:r>
              <w:t xml:space="preserve">False</w:t>
            </w:r>
          </w:p>
        </w:tc>
      </w:tr>
      <w:tr>
        <w:tc>
          <w:tcPr>
            <w:vAlign w:val="center"/>
          </w:tcPr>
          <w:p>
            <w:r>
              <w:t xml:space="preserve">Ensure that research-based ELA resources are provided to all students.</w:t>
            </w:r>
          </w:p>
        </w:tc>
        <w:tc>
          <w:tcPr>
            <w:vAlign w:val="center"/>
          </w:tcPr>
          <w:p>
            <w:r>
              <w:t xml:space="preserve">False</w:t>
            </w:r>
          </w:p>
        </w:tc>
      </w:tr>
      <w:tr>
        <w:tc>
          <w:tcPr>
            <w:vAlign w:val="center"/>
          </w:tcPr>
          <w:p>
            <w:r>
              <w:t xml:space="preserve">Increase parent engagement in mathematics education for all students (ex. strategies, resources, importance).</w:t>
            </w:r>
          </w:p>
        </w:tc>
        <w:tc>
          <w:tcPr>
            <w:vAlign w:val="center"/>
          </w:tcPr>
          <w:p>
            <w:r>
              <w:t xml:space="preserve">False</w:t>
            </w:r>
          </w:p>
        </w:tc>
      </w:tr>
      <w:tr>
        <w:tc>
          <w:tcPr>
            <w:vAlign w:val="center"/>
          </w:tcPr>
          <w:p>
            <w:r>
              <w:t xml:space="preserve">Engage parents in understanding research based elementary best reading practices (how to access them, how to assist their child, understanding the importance of literacy for students).</w:t>
            </w:r>
          </w:p>
        </w:tc>
        <w:tc>
          <w:tcPr>
            <w:vAlign w:val="center"/>
          </w:tcPr>
          <w:p>
            <w:r>
              <w:t xml:space="preserve">True</w:t>
            </w:r>
          </w:p>
        </w:tc>
      </w:tr>
      <w:tr>
        <w:tc>
          <w:tcPr>
            <w:vAlign w:val="center"/>
          </w:tcPr>
          <w:p>
            <w:r>
              <w:t xml:space="preserve">Develop a system to better identify math skill deficits, and then provide appropriate math interventions utilizing progress monitoring tools to allow staff to better monitor both student achievement and growth.</w:t>
            </w:r>
          </w:p>
        </w:tc>
        <w:tc>
          <w:tcPr>
            <w:vAlign w:val="center"/>
          </w:tcPr>
          <w:p>
            <w:r>
              <w:t xml:space="preserve">True</w:t>
            </w:r>
          </w:p>
        </w:tc>
      </w:tr>
      <w:tr>
        <w:tc>
          <w:tcPr>
            <w:vAlign w:val="center"/>
          </w:tcPr>
          <w:p>
            <w:r>
              <w:t xml:space="preserve">Grades 3 and 4 did not show significant growth from BOY DIBELS data to EOY DIBELS data.  Not having a consistent Tier I reading foundational skills in those grades does make growing students difficult in those areas.</w:t>
            </w:r>
          </w:p>
        </w:tc>
        <w:tc>
          <w:tcPr>
            <w:vAlign w:val="center"/>
          </w:tcPr>
          <w:p>
            <w:r>
              <w:t xml:space="preserve">True</w:t>
            </w:r>
          </w:p>
        </w:tc>
      </w:tr>
      <w:tr>
        <w:tc>
          <w:tcPr>
            <w:vAlign w:val="center"/>
          </w:tcPr>
          <w:p>
            <w:r>
              <w:t xml:space="preserve">Current Tier I ELA materials were not consistent in Grades K-4, and not based on Structured Literacy practices.  </w:t>
            </w:r>
          </w:p>
        </w:tc>
        <w:tc>
          <w:tcPr>
            <w:vAlign w:val="center"/>
          </w:tcPr>
          <w:p>
            <w:r>
              <w:t xml:space="preserve">True</w:t>
            </w:r>
          </w:p>
        </w:tc>
      </w:tr>
    </w:tbl>
    <w:p>
      <w:pPr>
        <w:pStyle w:val="Heading2"/>
      </w:pPr>
      <w:r>
        <w:t xml:space="preserve">Most Notable Observations/Patterns</w:t>
      </w:r>
    </w:p>
    <w:p>
      <w:r>
        <w:t xml:space="preserve">In the space provided, record any of the comments and notable observations made as your team worked through the needs assessment that stand out as important to the challenge(s) you checked for consideration in your comprehensive plan.</w:t>
      </w:r>
    </w:p>
    <w:p>
      <w:r>
        <w:br/>
      </w:r>
      <w:r>
        <w:br/>
      </w:r>
      <w:r>
        <w:br/>
      </w:r>
      <w:r>
        <w:br/>
      </w:r>
      <w:r>
        <w:br/>
      </w:r>
      <w:r>
        <w:br/>
      </w:r>
      <w:r>
        <w:br w:type="page"/>
      </w:r>
      <w:r>
        <w:lastRenderedPageBreak/>
      </w:r>
    </w:p>
    <w:p>
      <w:pPr>
        <w:pStyle w:val="Heading1"/>
      </w:pPr>
      <w:r>
        <w:t xml:space="preserve">Analyzing (Strengths and Challenges)</w:t>
      </w:r>
    </w:p>
    <w:p>
      <w:pPr>
        <w:pStyle w:val="Heading2"/>
      </w:pPr>
      <w:r>
        <w:t xml:space="preserve">Analyzing Challenges</w:t>
      </w:r>
    </w:p>
    <w:tbl>
      <w:tblPr>
        <w:tblStyle w:val="TableGrid"/>
        <w:tblW w:w="5000" w:type="pct"/>
      </w:tblPr>
      <w:tblGrid>
        <w:gridCol/>
        <w:gridCol/>
        <w:gridCol/>
      </w:tblGrid>
      <w:tr>
        <w:tc>
          <w:tcPr>
            <w:vAlign w:val="center"/>
          </w:tcPr>
          <w:p>
            <w:r>
              <w:rPr>
                <w:b/>
              </w:rPr>
              <w:t xml:space="preserve">Analyzing Challenges</w:t>
            </w:r>
          </w:p>
        </w:tc>
        <w:tc>
          <w:tcPr>
            <w:vAlign w:val="center"/>
          </w:tcPr>
          <w:p>
            <w:r>
              <w:rPr>
                <w:b/>
              </w:rPr>
              <w:t xml:space="preserve">Discussion Points</w:t>
            </w:r>
          </w:p>
        </w:tc>
        <w:tc>
          <w:tcPr>
            <w:vAlign w:val="center"/>
          </w:tcPr>
          <w:p>
            <w:r>
              <w:rPr>
                <w:b/>
              </w:rPr>
              <w:t xml:space="preserve">Check for Priority</w:t>
            </w:r>
          </w:p>
        </w:tc>
      </w:tr>
      <w:tr>
        <w:tc>
          <w:tcPr>
            <w:vAlign w:val="center"/>
          </w:tcPr>
          <w:p>
            <w:r>
              <w:t xml:space="preserve">Based on the 2024 Future Ready Index report,  there is evidence that 52% of Saucon Valley Elementary students met or exceeded their Interim Goal/Improvement Target for Achievement based on the 2024 Math PSSA indicating evidence that all student groups did not meet their interim goal/improvement target.</w:t>
            </w:r>
          </w:p>
        </w:tc>
        <w:tc>
          <w:tcPr>
            <w:vAlign w:val="center"/>
          </w:tcPr>
          <w:p>
            <w:r>
              <w:t xml:space="preserve">A considerable amount of resources were devoted into providing PD on CPA instructional methods.  Additionally, Math LEAD and math Grade Level PLC's met monthly to discuss areas of strengths and challenges, including in pacing and assessments.  Work needs to continue in both of these areas, as well as in intervention.</w:t>
            </w:r>
          </w:p>
        </w:tc>
        <w:tc>
          <w:tcPr>
            <w:vAlign w:val="center"/>
          </w:tcPr>
          <w:p>
            <w:r>
              <w:t xml:space="preserve">True</w:t>
            </w:r>
          </w:p>
        </w:tc>
      </w:tr>
      <w:tr>
        <w:tc>
          <w:tcPr>
            <w:vAlign w:val="center"/>
          </w:tcPr>
          <w:p>
            <w:r>
              <w:t xml:space="preserve">Engage parents in better understanding research-based elementary best math practices (how to access them, how to assist their child, understanding the importance of math literacy for students).</w:t>
            </w:r>
          </w:p>
        </w:tc>
        <w:tc>
          <w:tcPr>
            <w:vAlign w:val="center"/>
          </w:tcPr>
          <w:p>
            <w:r>
              <w:t xml:space="preserve">Literacy and Math night was a first step into sharing with parents updated instructional strategies for students.  Development of this area will be beneficial in long-term outcomes.</w:t>
            </w:r>
          </w:p>
        </w:tc>
        <w:tc>
          <w:tcPr>
            <w:vAlign w:val="center"/>
          </w:tcPr>
          <w:p>
            <w:r>
              <w:t xml:space="preserve">False</w:t>
            </w:r>
          </w:p>
        </w:tc>
      </w:tr>
      <w:tr>
        <w:tc>
          <w:tcPr>
            <w:vAlign w:val="center"/>
          </w:tcPr>
          <w:p>
            <w:r>
              <w:t xml:space="preserve">Engage parents in understanding research based elementary best reading practices (how to access them, how to assist their child, understanding the importance of literacy for students).</w:t>
            </w:r>
          </w:p>
        </w:tc>
        <w:tc>
          <w:tcPr>
            <w:vAlign w:val="center"/>
          </w:tcPr>
          <w:p/>
        </w:tc>
        <w:tc>
          <w:tcPr>
            <w:vAlign w:val="center"/>
          </w:tcPr>
          <w:p>
            <w:r>
              <w:t xml:space="preserve">False</w:t>
            </w:r>
          </w:p>
        </w:tc>
      </w:tr>
      <w:tr>
        <w:tc>
          <w:tcPr>
            <w:vAlign w:val="center"/>
          </w:tcPr>
          <w:p>
            <w:r>
              <w:t xml:space="preserve">Grades 3 and 4 did not show significant growth from BOY DIBELS data to EOY DIBELS data.  Not having a consistent Tier I reading foundational skills in those grades does make growing students difficult in those areas.</w:t>
            </w:r>
          </w:p>
        </w:tc>
        <w:tc>
          <w:tcPr>
            <w:vAlign w:val="center"/>
          </w:tcPr>
          <w:p/>
        </w:tc>
        <w:tc>
          <w:tcPr>
            <w:vAlign w:val="center"/>
          </w:tcPr>
          <w:p>
            <w:r>
              <w:t xml:space="preserve">False</w:t>
            </w:r>
          </w:p>
        </w:tc>
      </w:tr>
      <w:tr>
        <w:tc>
          <w:tcPr>
            <w:vAlign w:val="center"/>
          </w:tcPr>
          <w:p>
            <w:r>
              <w:t xml:space="preserve">Ensure Teachers' Goal Setting is aligned to improvement of both student achievement and student growth in Grades 3 and 4.</w:t>
            </w:r>
          </w:p>
        </w:tc>
        <w:tc>
          <w:tcPr>
            <w:vAlign w:val="center"/>
          </w:tcPr>
          <w:p/>
        </w:tc>
        <w:tc>
          <w:tcPr>
            <w:vAlign w:val="center"/>
          </w:tcPr>
          <w:p>
            <w:r>
              <w:t xml:space="preserve">False</w:t>
            </w:r>
          </w:p>
        </w:tc>
      </w:tr>
      <w:tr>
        <w:tc>
          <w:tcPr>
            <w:vAlign w:val="center"/>
          </w:tcPr>
          <w:p>
            <w:r>
              <w:t xml:space="preserve">Ensure Teachers' Goal Setting is aligned to improvement of both student achievement and student growth in Grades 3 and 4.</w:t>
            </w:r>
          </w:p>
        </w:tc>
        <w:tc>
          <w:tcPr>
            <w:vAlign w:val="center"/>
          </w:tcPr>
          <w:p/>
        </w:tc>
        <w:tc>
          <w:tcPr>
            <w:vAlign w:val="center"/>
          </w:tcPr>
          <w:p>
            <w:r>
              <w:t xml:space="preserve">False</w:t>
            </w:r>
          </w:p>
        </w:tc>
      </w:tr>
      <w:tr>
        <w:tc>
          <w:tcPr>
            <w:vAlign w:val="center"/>
          </w:tcPr>
          <w:p>
            <w:r>
              <w:t xml:space="preserve">Develop a system to better identify math skill deficits, and then provide appropriate math interventions utilizing progress monitoring tools to allow staff to better monitor both student achievement and growth.</w:t>
            </w:r>
          </w:p>
        </w:tc>
        <w:tc>
          <w:tcPr>
            <w:vAlign w:val="center"/>
          </w:tcPr>
          <w:p/>
        </w:tc>
        <w:tc>
          <w:tcPr>
            <w:vAlign w:val="center"/>
          </w:tcPr>
          <w:p>
            <w:r>
              <w:t xml:space="preserve">False</w:t>
            </w:r>
          </w:p>
        </w:tc>
      </w:tr>
      <w:tr>
        <w:tc>
          <w:tcPr>
            <w:vAlign w:val="center"/>
          </w:tcPr>
          <w:p>
            <w:r>
              <w:t xml:space="preserve">Grades 3 and 4 did not show significant growth from BOY DIBELS data to EOY DIBELS data.  Not having a consistent Tier I reading foundational skills in those grades does make growing students difficult in those areas.</w:t>
            </w:r>
          </w:p>
        </w:tc>
        <w:tc>
          <w:tcPr>
            <w:vAlign w:val="center"/>
          </w:tcPr>
          <w:p/>
        </w:tc>
        <w:tc>
          <w:tcPr>
            <w:vAlign w:val="center"/>
          </w:tcPr>
          <w:p>
            <w:r>
              <w:t xml:space="preserve">False</w:t>
            </w:r>
          </w:p>
        </w:tc>
      </w:tr>
      <w:tr>
        <w:tc>
          <w:tcPr>
            <w:vAlign w:val="center"/>
          </w:tcPr>
          <w:p>
            <w:r>
              <w:t xml:space="preserve">Current Tier I ELA materials were not consistent in Grades K-4, and not based on Structured Literacy practices.  </w:t>
            </w:r>
          </w:p>
        </w:tc>
        <w:tc>
          <w:tcPr>
            <w:vAlign w:val="center"/>
          </w:tcPr>
          <w:p>
            <w:r>
              <w:t xml:space="preserve">A comprehensive, research based ELA curriculum is needed which will address all components of Structured Literacy to continue to grow our students.</w:t>
            </w:r>
          </w:p>
        </w:tc>
        <w:tc>
          <w:tcPr>
            <w:vAlign w:val="center"/>
          </w:tcPr>
          <w:p>
            <w:r>
              <w:t xml:space="preserve">True</w:t>
            </w:r>
          </w:p>
        </w:tc>
      </w:tr>
    </w:tbl>
    <w:p>
      <w:pPr>
        <w:pStyle w:val="Heading2"/>
      </w:pPr>
      <w:r>
        <w:t xml:space="preserve">Analyzing Strengths</w:t>
      </w:r>
    </w:p>
    <w:tbl>
      <w:tblPr>
        <w:tblStyle w:val="TableGrid"/>
        <w:tblW w:w="5000" w:type="pct"/>
      </w:tblPr>
      <w:tblGrid>
        <w:gridCol/>
        <w:gridCol/>
      </w:tblGrid>
      <w:tr>
        <w:tc>
          <w:tcPr>
            <w:vAlign w:val="center"/>
          </w:tcPr>
          <w:p>
            <w:r>
              <w:t xml:space="preserve">Analyzing Strengths</w:t>
            </w:r>
          </w:p>
        </w:tc>
        <w:tc>
          <w:tcPr>
            <w:vAlign w:val="center"/>
          </w:tcPr>
          <w:p>
            <w:r>
              <w:t xml:space="preserve">Discussion Points</w:t>
            </w:r>
          </w:p>
        </w:tc>
      </w:tr>
      <w:tr>
        <w:tc>
          <w:tcPr>
            <w:vAlign w:val="center"/>
          </w:tcPr>
          <w:p>
            <w:r>
              <w:t xml:space="preserve">Teachers at SVES continue to expand their Structured Literacy competency through Professional Development cohorts over the past four  years.</w:t>
            </w:r>
          </w:p>
        </w:tc>
        <w:tc>
          <w:tcPr>
            <w:vAlign w:val="center"/>
          </w:tcPr>
          <w:p/>
        </w:tc>
      </w:tr>
      <w:tr>
        <w:tc>
          <w:tcPr>
            <w:vAlign w:val="center"/>
          </w:tcPr>
          <w:p>
            <w:r>
              <w:t xml:space="preserve">Grades 1 and 2 had &gt; 80% proficiency on DIBELS Composite score.  Specifically at the EOY 2025, 81% of Grade 1 students scored on or above grade level on the Composite Score for DIBELS, and 82% of Grade 2 students scored on or above grade level on the Composite Score for DIBELS.</w:t>
            </w:r>
          </w:p>
        </w:tc>
        <w:tc>
          <w:tcPr>
            <w:vAlign w:val="center"/>
          </w:tcPr>
          <w:p/>
        </w:tc>
      </w:tr>
      <w:tr>
        <w:tc>
          <w:tcPr>
            <w:vAlign w:val="center"/>
          </w:tcPr>
          <w:p>
            <w:r>
              <w:t xml:space="preserve">A considerable amount of PD has been provided to staff in the area of Structured Literacy.</w:t>
            </w:r>
          </w:p>
        </w:tc>
        <w:tc>
          <w:tcPr>
            <w:vAlign w:val="center"/>
          </w:tcPr>
          <w:p/>
        </w:tc>
      </w:tr>
      <w:tr>
        <w:tc>
          <w:tcPr>
            <w:vAlign w:val="center"/>
          </w:tcPr>
          <w:p>
            <w:r>
              <w:t xml:space="preserve">Grade K-4 instruction focused on CRA practices and utilization of MIF resources with fidelity.</w:t>
            </w:r>
          </w:p>
        </w:tc>
        <w:tc>
          <w:tcPr>
            <w:vAlign w:val="center"/>
          </w:tcPr>
          <w:p/>
        </w:tc>
      </w:tr>
      <w:tr>
        <w:tc>
          <w:tcPr>
            <w:vAlign w:val="center"/>
          </w:tcPr>
          <w:p>
            <w:r>
              <w:t xml:space="preserve">Based on the 2024 Future Ready Index report,  Saucon Valley Elementary students identified as Students with Disabilities demonstrated an Academic Growth Score of 88 on the 2024 ELA PSSA.  This reflects an increase in performance from the previous year.</w:t>
            </w:r>
          </w:p>
        </w:tc>
        <w:tc>
          <w:tcPr>
            <w:vAlign w:val="center"/>
          </w:tcPr>
          <w:p/>
        </w:tc>
      </w:tr>
      <w:tr>
        <w:tc>
          <w:tcPr>
            <w:vAlign w:val="center"/>
          </w:tcPr>
          <w:p>
            <w:r>
              <w:t xml:space="preserve">Monthly Math LEAD and Math Grade Level PLC meetings allowed for greater alignment of pacing for teachers.  It also allowed for sharing of strengths in the curriculum, as well as areas needed to continue to grow.</w:t>
            </w:r>
          </w:p>
        </w:tc>
        <w:tc>
          <w:tcPr>
            <w:vAlign w:val="center"/>
          </w:tcPr>
          <w:p/>
        </w:tc>
      </w:tr>
      <w:tr>
        <w:tc>
          <w:tcPr>
            <w:vAlign w:val="center"/>
          </w:tcPr>
          <w:p>
            <w:r>
              <w:t xml:space="preserve">Time was allocated for Data Deep Dives in Math.  This allowed teachers K-4 to review vertical alignment of areas of strength and weakness in the Math curriculum.  It also allowed for determination of gaps/overlaps in programming.</w:t>
            </w:r>
          </w:p>
        </w:tc>
        <w:tc>
          <w:tcPr>
            <w:vAlign w:val="center"/>
          </w:tcPr>
          <w:p/>
        </w:tc>
      </w:tr>
      <w:tr>
        <w:tc>
          <w:tcPr>
            <w:vAlign w:val="center"/>
          </w:tcPr>
          <w:p>
            <w:r>
              <w:t xml:space="preserve">The addition of a Math Specialist allowed for additional assistance identifying student needs and providing support to teachers in supporting their students.</w:t>
            </w:r>
          </w:p>
        </w:tc>
        <w:tc>
          <w:tcPr>
            <w:vAlign w:val="center"/>
          </w:tcPr>
          <w:p/>
        </w:tc>
      </w:tr>
      <w:tr>
        <w:tc>
          <w:tcPr>
            <w:vAlign w:val="center"/>
          </w:tcPr>
          <w:p>
            <w:r>
              <w:t xml:space="preserve">Data Teams and an MTSS Team has been developed and is operational in providing academic and behavioral supports to Tier II and Tier II students.</w:t>
            </w:r>
          </w:p>
        </w:tc>
        <w:tc>
          <w:tcPr>
            <w:vAlign w:val="center"/>
          </w:tcPr>
          <w:p/>
        </w:tc>
      </w:tr>
      <w:tr>
        <w:tc>
          <w:tcPr>
            <w:vAlign w:val="center"/>
          </w:tcPr>
          <w:p>
            <w:r>
              <w:t xml:space="preserve">Common goal setting for entire grades (particularly at the younger grades) has assisted in improving academic achievement and growth.</w:t>
            </w:r>
          </w:p>
        </w:tc>
        <w:tc>
          <w:tcPr>
            <w:vAlign w:val="center"/>
          </w:tcPr>
          <w:p/>
        </w:tc>
      </w:tr>
    </w:tbl>
    <w:p>
      <w:pPr>
        <w:pStyle w:val="Heading2"/>
      </w:pPr>
      <w:r>
        <w:t xml:space="preserve">Priority Challenges</w:t>
      </w:r>
    </w:p>
    <w:tbl>
      <w:tblPr>
        <w:tblStyle w:val="TableGrid"/>
        <w:tblW w:w="5000" w:type="pct"/>
      </w:tblPr>
      <w:tblGrid>
        <w:gridCol/>
        <w:gridCol/>
      </w:tblGrid>
      <w:tr>
        <w:tc>
          <w:tcPr>
            <w:vAlign w:val="center"/>
          </w:tcPr>
          <w:p>
            <w:r>
              <w:t xml:space="preserve">Analyzing Priority Challenges</w:t>
            </w:r>
          </w:p>
        </w:tc>
        <w:tc>
          <w:tcPr>
            <w:vAlign w:val="center"/>
          </w:tcPr>
          <w:p>
            <w:r>
              <w:t xml:space="preserve">Priority Statements</w:t>
            </w:r>
          </w:p>
        </w:tc>
      </w:tr>
      <w:tr>
        <w:tc>
          <w:tcPr>
            <w:vAlign w:val="center"/>
          </w:tcPr>
          <w:p/>
        </w:tc>
        <w:tc>
          <w:tcPr>
            <w:vAlign w:val="center"/>
          </w:tcPr>
          <w:p>
            <w:r>
              <w:t xml:space="preserve">To address the lack of student mathematical growth and achievement, it is essential to prioritize targeted, ongoing Math LEAD and Math Grade Level PLC's which focus on data, intervention and enrichment, and on-going training in best practices in Mathematics.</w:t>
            </w:r>
          </w:p>
        </w:tc>
      </w:tr>
      <w:tr>
        <w:tc>
          <w:tcPr>
            <w:vAlign w:val="center"/>
          </w:tcPr>
          <w:p/>
        </w:tc>
        <w:tc>
          <w:tcPr>
            <w:vAlign w:val="center"/>
          </w:tcPr>
          <w:p>
            <w:r>
              <w:t xml:space="preserve">To address the lack of consistent, research based ELA instruction, it is essential to provide Tier I resources which are based in the Science of Reading, as well as to provide professional development on utilization of these resources.</w:t>
            </w:r>
          </w:p>
        </w:tc>
      </w:tr>
    </w:tbl>
    <w:p>
      <w:r>
        <w:br/>
      </w:r>
      <w:r>
        <w:br/>
      </w:r>
      <w:r>
        <w:br/>
      </w:r>
      <w:r>
        <w:br/>
      </w:r>
      <w:r>
        <w:br/>
      </w:r>
      <w:r>
        <w:br/>
      </w:r>
      <w:r>
        <w:br w:type="page"/>
      </w:r>
      <w:r>
        <w:lastRenderedPageBreak/>
      </w:r>
    </w:p>
    <w:p>
      <w:pPr>
        <w:pStyle w:val="Heading1"/>
      </w:pPr>
      <w:r>
        <w:t xml:space="preserve">Goal Setting</w:t>
      </w:r>
    </w:p>
    <w:p>
      <w:pPr>
        <w:pStyle w:val="Heading2"/>
      </w:pPr>
      <w:r>
        <w:t xml:space="preserve">Priority: To address the lack of student mathematical growth and achievement, it is essential to prioritize targeted, ongoing Math LEAD and Math Grade Level PLC's which focus on data, intervention and enrichment, and on-going training in best practices in Mathematics.</w:t>
      </w:r>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Mathematics                                            </w:t>
            </w:r>
          </w:p>
        </w:tc>
      </w:tr>
      <w:tr>
        <w:tc>
          <w:tcPr>
            <w:gridSpan w:val="4"/>
            <w:vAlign w:val="center"/>
          </w:tcPr>
          <w:p>
            <w:r>
              <w:rPr>
                <w:b/>
              </w:rPr>
              <w:t xml:space="preserve">Measurable Goal Statement (Smart Goal)</w:t>
            </w:r>
          </w:p>
        </w:tc>
      </w:tr>
      <w:tr>
        <w:tc>
          <w:tcPr>
            <w:gridSpan w:val="4"/>
            <w:vAlign w:val="center"/>
          </w:tcPr>
          <w:p>
            <w:r>
              <w:t xml:space="preserve">By May 31, 2026, 62% of 4th grade students will achieve a RIT score greater than or equal to 221 as measured on their EOY Math MAP assessment and 66% of 3rd grade students will achieve a RIT score greater than or equal to 203 as measured on their EOY Math MAP assessment.</w:t>
            </w:r>
          </w:p>
        </w:tc>
      </w:tr>
      <w:tr>
        <w:tc>
          <w:tcPr>
            <w:gridSpan w:val="4"/>
            <w:vAlign w:val="center"/>
          </w:tcPr>
          <w:p>
            <w:r>
              <w:rPr>
                <w:b/>
              </w:rPr>
              <w:t xml:space="preserve">Measurable Goal Nickname (35 Character Max)</w:t>
            </w:r>
          </w:p>
        </w:tc>
      </w:tr>
      <w:tr>
        <w:tc>
          <w:tcPr>
            <w:gridSpan w:val="4"/>
            <w:vAlign w:val="center"/>
          </w:tcPr>
          <w:p>
            <w:r>
              <w:t xml:space="preserve">Math Instruction</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r>
              <w:t xml:space="preserve">Establish a calendar of LEAD Math meetings and Math grade level PLC meetings for all staff teaching math.</w:t>
            </w:r>
          </w:p>
        </w:tc>
        <w:tc>
          <w:tcPr>
            <w:vAlign w:val="center"/>
          </w:tcPr>
          <w:p>
            <w:r>
              <w:t xml:space="preserve">Ensure monthly LEAD Math meetings and Math grade level PLC meetings are held with a focus on data review, intervention/enrichment and utilizing MIF with fidelity.</w:t>
            </w:r>
          </w:p>
        </w:tc>
        <w:tc>
          <w:tcPr>
            <w:vAlign w:val="center"/>
          </w:tcPr>
          <w:p>
            <w:r>
              <w:t xml:space="preserve">56% of 4th grade students will achieve a RIT score greater than or equal to 216 as measured on their MOY Math MAP assessment and 60% of 3rd grade students will achieve a RIT score greater than or equal to 197 as measured on their MOY Math MAP assessment.</w:t>
            </w:r>
          </w:p>
        </w:tc>
        <w:tc>
          <w:tcPr>
            <w:vAlign w:val="center"/>
          </w:tcPr>
          <w:p>
            <w:r>
              <w:t xml:space="preserve">By May 31, 2026, 62% of 4th grade students will achieve a RIT score greater than or equal to 221 as measured on their EOY Math MAP assessment and 66% of 3rd grade students will achieve a RIT score greater than or equal to 203 as measured on their EOY Math MAP assessment.</w:t>
            </w:r>
          </w:p>
        </w:tc>
      </w:tr>
    </w:tbl>
    <w:p>
      <w:pPr>
        <w:pStyle w:val="Heading2"/>
      </w:pPr>
      <w:r>
        <w:t xml:space="preserve">Priority: To address the lack of consistent, research based ELA instruction, it is essential to provide Tier I resources which are based in the Science of Reading, as well as to provide professional development on utilization of these resources.</w:t>
      </w:r>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English Language Arts                                            </w:t>
            </w:r>
          </w:p>
        </w:tc>
      </w:tr>
      <w:tr>
        <w:tc>
          <w:tcPr>
            <w:gridSpan w:val="4"/>
            <w:vAlign w:val="center"/>
          </w:tcPr>
          <w:p>
            <w:r>
              <w:rPr>
                <w:b/>
              </w:rPr>
              <w:t xml:space="preserve">Measurable Goal Statement (Smart Goal)</w:t>
            </w:r>
          </w:p>
        </w:tc>
      </w:tr>
      <w:tr>
        <w:tc>
          <w:tcPr>
            <w:gridSpan w:val="4"/>
            <w:vAlign w:val="center"/>
          </w:tcPr>
          <w:p>
            <w:r>
              <w:t xml:space="preserve">By May 31, 2026, 95% of all faculty who teach ELA will receive proficient or Distinguished on their formal or informal observation by providing all K-4 Teachers who provide instruction in ELA with professional development on the two new Tier I ELA program resources (Arts and Letters and 95% Group) and holding monthly ELA LEAD and ELA Grade Level PLC meetings focused on data and implementation of the Tier I core programs with fidelity.</w:t>
            </w:r>
          </w:p>
        </w:tc>
      </w:tr>
      <w:tr>
        <w:tc>
          <w:tcPr>
            <w:gridSpan w:val="4"/>
            <w:vAlign w:val="center"/>
          </w:tcPr>
          <w:p>
            <w:r>
              <w:rPr>
                <w:b/>
              </w:rPr>
              <w:t xml:space="preserve">Measurable Goal Nickname (35 Character Max)</w:t>
            </w:r>
          </w:p>
        </w:tc>
      </w:tr>
      <w:tr>
        <w:tc>
          <w:tcPr>
            <w:gridSpan w:val="4"/>
            <w:vAlign w:val="center"/>
          </w:tcPr>
          <w:p>
            <w:r>
              <w:t xml:space="preserve">ELA Tier I</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r>
              <w:t xml:space="preserve">Schedule all PD and PLC meetings for the 2025-26 school year.</w:t>
            </w:r>
          </w:p>
        </w:tc>
        <w:tc>
          <w:tcPr>
            <w:vAlign w:val="center"/>
          </w:tcPr>
          <w:p>
            <w:r>
              <w:t xml:space="preserve">Ensure that initial and mid-year PD's have been completed by 100% of staff and monthly ELA LEAD and ELA Grade Level PLC's have been held.</w:t>
            </w:r>
          </w:p>
        </w:tc>
        <w:tc>
          <w:tcPr>
            <w:vAlign w:val="center"/>
          </w:tcPr>
          <w:p>
            <w:r>
              <w:t xml:space="preserve">Ensure that final PD sessions have been completed by the end of March and monthly ELA LEAD and ELA Grade Level PLC's are continuing.  Provide feedback to teachers through formal and informal observations on instructional practices.</w:t>
            </w:r>
          </w:p>
        </w:tc>
        <w:tc>
          <w:tcPr>
            <w:vAlign w:val="center"/>
          </w:tcPr>
          <w:p>
            <w:r>
              <w:t xml:space="preserve">By May 31, 2026, 95% of all faculty who teach ELA will receive proficient or Distinguished on their formal or informal observation by providing all K-4 Teachers who provide instruction in ELA with professional development on the two new Tier I ELA program resources (Arts and Letters and 95% Group) and holding monthly ELA LEAD and ELA Grade Level PLC meetings focused on data and implementation of the Tier I core programs with fidelity.</w:t>
            </w:r>
          </w:p>
        </w:tc>
      </w:tr>
    </w:tbl>
    <w:p>
      <w:r>
        <w:br/>
      </w:r>
      <w:r>
        <w:br/>
      </w:r>
      <w:r>
        <w:br/>
      </w:r>
      <w:r>
        <w:br/>
      </w:r>
      <w:r>
        <w:br/>
      </w:r>
      <w:r>
        <w:br/>
      </w:r>
      <w:r>
        <w:br w:type="page"/>
      </w:r>
      <w:r>
        <w:lastRenderedPageBreak/>
      </w:r>
    </w:p>
    <w:p>
      <w:pPr>
        <w:pStyle w:val="Heading1"/>
      </w:pPr>
      <w:r>
        <w:t xml:space="preserve">Action Plan</w:t>
      </w:r>
    </w:p>
    <w:p>
      <w:pPr>
        <w:pStyle w:val="Heading2"/>
      </w:pPr>
      <w:r>
        <w:t xml:space="preserve">Measurable Goals</w:t>
      </w:r>
    </w:p>
    <w:tbl>
      <w:tblPr>
        <w:tblStyle w:val="TableGrid"/>
        <w:tblW w:w="5000" w:type="pct"/>
      </w:tblPr>
      <w:tblGrid>
        <w:gridCol/>
        <w:gridCol/>
      </w:tblGrid>
      <w:tr>
        <w:tc>
          <w:tcPr>
            <w:vAlign w:val="center"/>
          </w:tcPr>
          <w:p>
            <w:r>
              <w:t xml:space="preserve">Math Instruction</w:t>
            </w:r>
          </w:p>
        </w:tc>
        <w:tc>
          <w:tcPr>
            <w:vAlign w:val="center"/>
          </w:tcPr>
          <w:p>
            <w:r>
              <w:t xml:space="preserve">ELA Tier I</w:t>
            </w:r>
          </w:p>
        </w:tc>
      </w:tr>
    </w:tbl>
    <w:p>
      <w:pPr>
        <w:pStyle w:val="Heading2"/>
      </w:pPr>
      <w:r>
        <w:t xml:space="preserve">Action Plan For: Math Instruction, Data, PLC's and Family Engagement</w:t>
      </w:r>
    </w:p>
    <w:tbl>
      <w:tblPr>
        <w:tblStyle w:val="TableGrid"/>
        <w:tblW w:w="5000" w:type="pct"/>
      </w:tblPr>
      <w:tblGrid>
        <w:gridCol/>
        <w:gridCol/>
        <w:gridCol/>
        <w:gridCol/>
      </w:tblGrid>
      <w:tr>
        <w:tc>
          <w:tcPr>
            <w:gridSpan w:val="4"/>
            <w:vAlign w:val="center"/>
          </w:tcPr>
          <w:p>
            <w:r>
              <w:rPr>
                <w:b/>
              </w:rPr>
              <w:t xml:space="preserve">Measurable Goals:</w:t>
            </w:r>
          </w:p>
        </w:tc>
      </w:tr>
      <w:tr>
        <w:tc>
          <w:tcPr>
            <w:gridSpan w:val="4"/>
            <w:vAlign w:val="center"/>
          </w:tcPr>
          <w:p>
            <w:pPr>
              <w:pStyle w:val="ListParagraph"/>
              <w:numPr>
                <w:ilvl w:val="0"/>
                <w:numId w:val="2"/>
              </w:numPr>
            </w:pPr>
            <w:r>
              <w:t xml:space="preserve">By May 31, 2026, 62% of 4th grade students will achieve a RIT score greater than or equal to 221 as measured on their EOY Math MAP assessment and 66% of 3rd grade students will achieve a RIT score greater than or equal to 203 as measured on their EOY Math MAP assessment.</w:t>
            </w:r>
          </w:p>
        </w:tc>
      </w:tr>
    </w:tbl>
    <w:p/>
    <w:tbl>
      <w:tblPr>
        <w:tblStyle w:val="TableGrid"/>
        <w:tblW w:w="5000" w:type="pct"/>
      </w:tblPr>
      <w:tblGrid>
        <w:gridCol/>
        <w:gridCol/>
        <w:gridCol/>
        <w:gridCol/>
      </w:tblGrid>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Develop schedule for monthly Math LEAD team meetings </w:t>
            </w:r>
          </w:p>
        </w:tc>
        <w:tc>
          <w:tcPr>
            <w:vAlign w:val="center"/>
          </w:tcPr>
          <w:p>
            <w:r>
              <w:t xml:space="preserve">2025-08-01</w:t>
            </w:r>
          </w:p>
        </w:tc>
        <w:tc>
          <w:tcPr>
            <w:vAlign w:val="center"/>
          </w:tcPr>
          <w:p>
            <w:r>
              <w:t xml:space="preserve">2025-08-22</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SVES Calendar/Math LEAD Team members</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Develop schedule for monthly Math grade level PLC meetings</w:t>
            </w:r>
          </w:p>
        </w:tc>
        <w:tc>
          <w:tcPr>
            <w:vAlign w:val="center"/>
          </w:tcPr>
          <w:p>
            <w:r>
              <w:t xml:space="preserve">2025-08-01</w:t>
            </w:r>
          </w:p>
        </w:tc>
        <w:tc>
          <w:tcPr>
            <w:vAlign w:val="center"/>
          </w:tcPr>
          <w:p>
            <w:r>
              <w:t xml:space="preserve">2025-08-22</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SVES Calendar/Math LEAD Team members</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Provide initial refresher training in CPA strategies and Math In Focus program resources.</w:t>
            </w:r>
          </w:p>
        </w:tc>
        <w:tc>
          <w:tcPr>
            <w:vAlign w:val="center"/>
          </w:tcPr>
          <w:p>
            <w:r>
              <w:t xml:space="preserve">2025-08-19</w:t>
            </w:r>
          </w:p>
        </w:tc>
        <w:tc>
          <w:tcPr>
            <w:vAlign w:val="center"/>
          </w:tcPr>
          <w:p>
            <w:r>
              <w:t xml:space="preserve">2025-10-13</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Jennifer Davison/Math Specialist</w:t>
            </w:r>
          </w:p>
        </w:tc>
        <w:tc>
          <w:tcPr>
            <w:vAlign w:val="center"/>
          </w:tcPr>
          <w:p>
            <w:r>
              <w:t xml:space="preserve">Math In Focus resources</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Provide SpringMath intervention training to all K-4 teachers and Special Education teachers.</w:t>
            </w:r>
          </w:p>
        </w:tc>
        <w:tc>
          <w:tcPr>
            <w:vAlign w:val="center"/>
          </w:tcPr>
          <w:p>
            <w:r>
              <w:t xml:space="preserve">2025-08-19</w:t>
            </w:r>
          </w:p>
        </w:tc>
        <w:tc>
          <w:tcPr>
            <w:vAlign w:val="center"/>
          </w:tcPr>
          <w:p>
            <w:r>
              <w:t xml:space="preserve">2025-10-13</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SpringMath training</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Following BOY and MOY assessments for MAP and Acadiance, the SVES Data Leadership Team will meet to review grade level data trends and identify strengths/areas of need.</w:t>
            </w:r>
          </w:p>
        </w:tc>
        <w:tc>
          <w:tcPr>
            <w:vAlign w:val="center"/>
          </w:tcPr>
          <w:p>
            <w:r>
              <w:t xml:space="preserve">2025-08-26</w:t>
            </w:r>
          </w:p>
        </w:tc>
        <w:tc>
          <w:tcPr>
            <w:vAlign w:val="center"/>
          </w:tcPr>
          <w:p>
            <w:r>
              <w:t xml:space="preserve">2026-02-02</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BOY Data</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Provide Math Data Analysis Training for all K-4 Teachers instructing Math</w:t>
            </w:r>
          </w:p>
        </w:tc>
        <w:tc>
          <w:tcPr>
            <w:vAlign w:val="center"/>
          </w:tcPr>
          <w:p>
            <w:r>
              <w:t xml:space="preserve">2025-10-13</w:t>
            </w:r>
          </w:p>
        </w:tc>
        <w:tc>
          <w:tcPr>
            <w:vAlign w:val="center"/>
          </w:tcPr>
          <w:p>
            <w:r>
              <w:t xml:space="preserve">2025-10-13</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Jennifer Davison/Math Specialist</w:t>
            </w:r>
          </w:p>
        </w:tc>
        <w:tc>
          <w:tcPr>
            <w:vAlign w:val="center"/>
          </w:tcPr>
          <w:p>
            <w:r>
              <w:t xml:space="preserve">BOY Math MAP and Acadiance Training, 2025 PSSA Scores</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Complete at least one formal or informal observation for all staff instructing math K-4.</w:t>
            </w:r>
          </w:p>
        </w:tc>
        <w:tc>
          <w:tcPr>
            <w:vAlign w:val="center"/>
          </w:tcPr>
          <w:p>
            <w:r>
              <w:t xml:space="preserve">2025-09-01</w:t>
            </w:r>
          </w:p>
        </w:tc>
        <w:tc>
          <w:tcPr>
            <w:vAlign w:val="center"/>
          </w:tcPr>
          <w:p>
            <w:r>
              <w:t xml:space="preserve">2026-04-17</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Danielson Rubric, MIF Lesson Resources</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Develop and implement a Math and Literacy Night to engage families in best instructional practices in both Math and Reading, as well as providing practical strategies on helping their child at home with math.</w:t>
            </w:r>
          </w:p>
        </w:tc>
        <w:tc>
          <w:tcPr>
            <w:vAlign w:val="center"/>
          </w:tcPr>
          <w:p>
            <w:r>
              <w:t xml:space="preserve">2025-09-21</w:t>
            </w:r>
          </w:p>
        </w:tc>
        <w:tc>
          <w:tcPr>
            <w:vAlign w:val="center"/>
          </w:tcPr>
          <w:p>
            <w:r>
              <w:t xml:space="preserve">2026-03-31</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Staff Salaries and Benefits, Instructional Supplies</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Plan and facilitate monthly grade level PLC's with Math LEAD Team.</w:t>
            </w:r>
          </w:p>
        </w:tc>
        <w:tc>
          <w:tcPr>
            <w:vAlign w:val="center"/>
          </w:tcPr>
          <w:p>
            <w:r>
              <w:t xml:space="preserve">2025-08-26</w:t>
            </w:r>
          </w:p>
        </w:tc>
        <w:tc>
          <w:tcPr>
            <w:vAlign w:val="center"/>
          </w:tcPr>
          <w:p>
            <w:r>
              <w:t xml:space="preserve">2026-05-29</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PLC Agendas, MIF resources, data</w:t>
            </w:r>
          </w:p>
        </w:tc>
        <w:tc>
          <w:tcPr>
            <w:vAlign w:val="center"/>
          </w:tcPr>
          <w:p>
            <w:r>
              <w:t xml:space="preserve">No                                                                    </w:t>
            </w:r>
          </w:p>
        </w:tc>
        <w:tc>
          <w:tcPr>
            <w:vAlign w:val="center"/>
          </w:tcPr>
          <w:p/>
        </w:tc>
      </w:tr>
    </w:tbl>
    <w:p/>
    <w:tbl>
      <w:tblPr>
        <w:tblStyle w:val="TableGrid"/>
        <w:tblW w:w="5000" w:type="pct"/>
      </w:tblPr>
      <w:tblGrid>
        <w:gridCol/>
        <w:gridCol/>
      </w:tblGrid>
      <w:tr>
        <w:tc>
          <w:tcPr>
            <w:vAlign w:val="center"/>
          </w:tcPr>
          <w:p>
            <w:r>
              <w:rPr>
                <w:b/>
              </w:rPr>
              <w:t xml:space="preserve">Anticipated Output</w:t>
            </w:r>
          </w:p>
        </w:tc>
        <w:tc>
          <w:tcPr>
            <w:vAlign w:val="center"/>
          </w:tcPr>
          <w:p>
            <w:r>
              <w:rPr>
                <w:b/>
              </w:rPr>
              <w:t xml:space="preserve">Monitoring/Evaluation (People, Frequency, and Method)</w:t>
            </w:r>
          </w:p>
        </w:tc>
      </w:tr>
      <w:tr>
        <w:tc>
          <w:tcPr>
            <w:vAlign w:val="center"/>
          </w:tcPr>
          <w:p>
            <w:r>
              <w:t xml:space="preserve">By May 31, 2026, 62% of 4th grade students will achieve a RIT score greater than or equal to 221 as measured on their EOY Math MAP assessment and 66% of 3rd grade students will achieve a RIT score greater than or equal to 203 as measured on their EOY Math MAP assessment.</w:t>
            </w:r>
          </w:p>
        </w:tc>
        <w:tc>
          <w:tcPr>
            <w:vAlign w:val="center"/>
          </w:tcPr>
          <w:p>
            <w:r>
              <w:t xml:space="preserve">Review EOY MAP Data to see if targets were achieved (Math LEAD TEAM).  Math LEAD Team will also review other action steps quarterly.</w:t>
            </w:r>
          </w:p>
        </w:tc>
      </w:tr>
    </w:tbl>
    <w:p>
      <w:r>
        <w:br/>
      </w:r>
    </w:p>
    <w:p>
      <w:pPr>
        <w:pStyle w:val="Heading2"/>
      </w:pPr>
      <w:r>
        <w:t xml:space="preserve">Action Plan For: Implement research based Tier I ELA program for Grades K-4</w:t>
      </w:r>
    </w:p>
    <w:tbl>
      <w:tblPr>
        <w:tblStyle w:val="TableGrid"/>
        <w:tblW w:w="5000" w:type="pct"/>
      </w:tblPr>
      <w:tblGrid>
        <w:gridCol/>
        <w:gridCol/>
        <w:gridCol/>
        <w:gridCol/>
      </w:tblGrid>
      <w:tr>
        <w:tc>
          <w:tcPr>
            <w:gridSpan w:val="4"/>
            <w:vAlign w:val="center"/>
          </w:tcPr>
          <w:p>
            <w:r>
              <w:rPr>
                <w:b/>
              </w:rPr>
              <w:t xml:space="preserve">Measurable Goals:</w:t>
            </w:r>
          </w:p>
        </w:tc>
      </w:tr>
      <w:tr>
        <w:tc>
          <w:tcPr>
            <w:gridSpan w:val="4"/>
            <w:vAlign w:val="center"/>
          </w:tcPr>
          <w:p>
            <w:pPr>
              <w:pStyle w:val="ListParagraph"/>
              <w:numPr>
                <w:ilvl w:val="0"/>
                <w:numId w:val="3"/>
              </w:numPr>
            </w:pPr>
            <w:r>
              <w:t xml:space="preserve">By May 31, 2026, 95% of all faculty who teach ELA will receive proficient or Distinguished on their formal or informal observation by providing all K-4 Teachers who provide instruction in ELA with professional development on the two new Tier I ELA program resources (Arts and Letters and 95% Group) and holding monthly ELA LEAD and ELA Grade Level PLC meetings focused on data and implementation of the Tier I core programs with fidelity.</w:t>
            </w:r>
          </w:p>
        </w:tc>
      </w:tr>
    </w:tbl>
    <w:p/>
    <w:tbl>
      <w:tblPr>
        <w:tblStyle w:val="TableGrid"/>
        <w:tblW w:w="5000" w:type="pct"/>
      </w:tblPr>
      <w:tblGrid>
        <w:gridCol/>
        <w:gridCol/>
        <w:gridCol/>
        <w:gridCol/>
      </w:tblGrid>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Schedule PD sessions with Arts and Letters, 95% Group, Geodes and Lexia.  Create PD Calendar for school year.</w:t>
            </w:r>
          </w:p>
        </w:tc>
        <w:tc>
          <w:tcPr>
            <w:vAlign w:val="center"/>
          </w:tcPr>
          <w:p>
            <w:r>
              <w:t xml:space="preserve">2025-05-01</w:t>
            </w:r>
          </w:p>
        </w:tc>
        <w:tc>
          <w:tcPr>
            <w:vAlign w:val="center"/>
          </w:tcPr>
          <w:p>
            <w:r>
              <w:t xml:space="preserve">2025-08-30</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Program Resources and Training Materials</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Create ELA LEAD Team and develop monthly meeting schedule.</w:t>
            </w:r>
          </w:p>
        </w:tc>
        <w:tc>
          <w:tcPr>
            <w:vAlign w:val="center"/>
          </w:tcPr>
          <w:p>
            <w:r>
              <w:t xml:space="preserve">2025-06-02</w:t>
            </w:r>
          </w:p>
        </w:tc>
        <w:tc>
          <w:tcPr>
            <w:vAlign w:val="center"/>
          </w:tcPr>
          <w:p>
            <w:r>
              <w:t xml:space="preserve">2025-08-29</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SVES Calendar</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Develop monthly grade level ELA PLC calendar.</w:t>
            </w:r>
          </w:p>
        </w:tc>
        <w:tc>
          <w:tcPr>
            <w:vAlign w:val="center"/>
          </w:tcPr>
          <w:p>
            <w:r>
              <w:t xml:space="preserve">2025-06-02</w:t>
            </w:r>
          </w:p>
        </w:tc>
        <w:tc>
          <w:tcPr>
            <w:vAlign w:val="center"/>
          </w:tcPr>
          <w:p>
            <w:r>
              <w:t xml:space="preserve">2025-08-30</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SVES Calendar</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Implement PD Calendar with Teachers and Paras - 95% Group (May), Arts and Letters (May - Admin, August, November, March - Teachers and Paras, Geodes - August, Lexia - August)</w:t>
            </w:r>
          </w:p>
        </w:tc>
        <w:tc>
          <w:tcPr>
            <w:vAlign w:val="center"/>
          </w:tcPr>
          <w:p>
            <w:r>
              <w:t xml:space="preserve">2025-08-18</w:t>
            </w:r>
          </w:p>
        </w:tc>
        <w:tc>
          <w:tcPr>
            <w:vAlign w:val="center"/>
          </w:tcPr>
          <w:p>
            <w:r>
              <w:t xml:space="preserve">2026-03-30</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Training Materials</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Implement Coaching with Admin through Arts and Letters (October and March)</w:t>
            </w:r>
          </w:p>
        </w:tc>
        <w:tc>
          <w:tcPr>
            <w:vAlign w:val="center"/>
          </w:tcPr>
          <w:p>
            <w:r>
              <w:t xml:space="preserve">2025-10-01</w:t>
            </w:r>
          </w:p>
        </w:tc>
        <w:tc>
          <w:tcPr>
            <w:vAlign w:val="center"/>
          </w:tcPr>
          <w:p>
            <w:r>
              <w:t xml:space="preserve">2026-03-30</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Danielson Rubric, Look-fors Checklist</w:t>
            </w:r>
          </w:p>
        </w:tc>
        <w:tc>
          <w:tcPr>
            <w:vAlign w:val="center"/>
          </w:tcPr>
          <w:p>
            <w:r>
              <w:t xml:space="preserve">Yes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Conduct monthly LEAD sessions and grade level ELA PLC's.</w:t>
            </w:r>
          </w:p>
        </w:tc>
        <w:tc>
          <w:tcPr>
            <w:vAlign w:val="center"/>
          </w:tcPr>
          <w:p>
            <w:r>
              <w:t xml:space="preserve">2025-09-01</w:t>
            </w:r>
          </w:p>
        </w:tc>
        <w:tc>
          <w:tcPr>
            <w:vAlign w:val="center"/>
          </w:tcPr>
          <w:p>
            <w:r>
              <w:t xml:space="preserve">2026-05-30</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Agenda/Notes/Pacing Guides/Data </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Offer coaching sessions to faculty teaching ELA through Arts and Letters and/or a LEAD ELA Teacher.</w:t>
            </w:r>
          </w:p>
        </w:tc>
        <w:tc>
          <w:tcPr>
            <w:vAlign w:val="center"/>
          </w:tcPr>
          <w:p>
            <w:r>
              <w:t xml:space="preserve">2025-09-01</w:t>
            </w:r>
          </w:p>
        </w:tc>
        <w:tc>
          <w:tcPr>
            <w:vAlign w:val="center"/>
          </w:tcPr>
          <w:p>
            <w:r>
              <w:t xml:space="preserve">2026-05-29</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Coaching</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Conduct at least one informal or formal observation for all faculty teaching ELA.</w:t>
            </w:r>
          </w:p>
        </w:tc>
        <w:tc>
          <w:tcPr>
            <w:vAlign w:val="center"/>
          </w:tcPr>
          <w:p>
            <w:r>
              <w:t xml:space="preserve">2025-09-01</w:t>
            </w:r>
          </w:p>
        </w:tc>
        <w:tc>
          <w:tcPr>
            <w:vAlign w:val="center"/>
          </w:tcPr>
          <w:p>
            <w:r>
              <w:t xml:space="preserve">2026-05-01</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Danielson Rating Form</w:t>
            </w:r>
          </w:p>
        </w:tc>
        <w:tc>
          <w:tcPr>
            <w:vAlign w:val="center"/>
          </w:tcPr>
          <w:p>
            <w:r>
              <w:t xml:space="preserve">No                                                                    </w:t>
            </w:r>
          </w:p>
        </w:tc>
        <w:tc>
          <w:tcPr>
            <w:vAlign w:val="center"/>
          </w:tcPr>
          <w:p/>
        </w:tc>
      </w:tr>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r>
              <w:t xml:space="preserve">Plan and conduct a Math and Literacy Night to provide parents with best practices in reading instruction, as well as practical tools to assist their students in reading.</w:t>
            </w:r>
          </w:p>
        </w:tc>
        <w:tc>
          <w:tcPr>
            <w:vAlign w:val="center"/>
          </w:tcPr>
          <w:p>
            <w:r>
              <w:t xml:space="preserve">2025-09-01</w:t>
            </w:r>
          </w:p>
        </w:tc>
        <w:tc>
          <w:tcPr>
            <w:vAlign w:val="center"/>
          </w:tcPr>
          <w:p>
            <w:r>
              <w:t xml:space="preserve">2026-03-31</w:t>
            </w: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r>
              <w:t xml:space="preserve">Amy Braxmeier/Principal</w:t>
            </w:r>
          </w:p>
        </w:tc>
        <w:tc>
          <w:tcPr>
            <w:vAlign w:val="center"/>
          </w:tcPr>
          <w:p>
            <w:r>
              <w:t xml:space="preserve">Teacher and Para Salaries and Benefits, Instructional Supplies</w:t>
            </w:r>
          </w:p>
        </w:tc>
        <w:tc>
          <w:tcPr>
            <w:vAlign w:val="center"/>
          </w:tcPr>
          <w:p>
            <w:r>
              <w:t xml:space="preserve">No                                                                    </w:t>
            </w:r>
          </w:p>
        </w:tc>
        <w:tc>
          <w:tcPr>
            <w:vAlign w:val="center"/>
          </w:tcPr>
          <w:p/>
        </w:tc>
      </w:tr>
    </w:tbl>
    <w:p/>
    <w:tbl>
      <w:tblPr>
        <w:tblStyle w:val="TableGrid"/>
        <w:tblW w:w="5000" w:type="pct"/>
      </w:tblPr>
      <w:tblGrid>
        <w:gridCol/>
        <w:gridCol/>
      </w:tblGrid>
      <w:tr>
        <w:tc>
          <w:tcPr>
            <w:vAlign w:val="center"/>
          </w:tcPr>
          <w:p>
            <w:r>
              <w:rPr>
                <w:b/>
              </w:rPr>
              <w:t xml:space="preserve">Anticipated Output</w:t>
            </w:r>
          </w:p>
        </w:tc>
        <w:tc>
          <w:tcPr>
            <w:vAlign w:val="center"/>
          </w:tcPr>
          <w:p>
            <w:r>
              <w:rPr>
                <w:b/>
              </w:rPr>
              <w:t xml:space="preserve">Monitoring/Evaluation (People, Frequency, and Method)</w:t>
            </w:r>
          </w:p>
        </w:tc>
      </w:tr>
      <w:tr>
        <w:tc>
          <w:tcPr>
            <w:vAlign w:val="center"/>
          </w:tcPr>
          <w:p>
            <w:r>
              <w:t xml:space="preserve">By May 31, 2026, 95% of all faculty who teach ELA will receive proficient or Distinguished on their formal or informal observation by providing all K-4 Teachers who provide instruction in ELA with professional development on the two new Tier I ELA program resources (Arts and Letters and 95% Group) and holding monthly ELA LEAD and ELA Grade Level PLC meetings focused on data and implementation of the Tier I core programs with fidelity.</w:t>
            </w:r>
          </w:p>
        </w:tc>
        <w:tc>
          <w:tcPr>
            <w:vAlign w:val="center"/>
          </w:tcPr>
          <w:p>
            <w:r>
              <w:t xml:space="preserve">Quarterly monitoring of PD, monthly ELA LEAD sessions, monthly grade level PLC meetings and informal and formal observations</w:t>
            </w:r>
          </w:p>
        </w:tc>
      </w:tr>
    </w:tbl>
    <w:p>
      <w:r>
        <w:br/>
      </w:r>
      <w:r>
        <w:br/>
      </w:r>
      <w:r>
        <w:br/>
      </w:r>
      <w:r>
        <w:br/>
      </w:r>
      <w:r>
        <w:br/>
      </w:r>
      <w:r>
        <w:br/>
      </w:r>
      <w:r>
        <w:br/>
      </w:r>
      <w:r>
        <w:br w:type="page"/>
      </w:r>
      <w:r>
        <w:lastRenderedPageBreak/>
      </w:r>
    </w:p>
    <w:p>
      <w:pPr>
        <w:pStyle w:val="Heading1"/>
      </w:pPr>
      <w:r>
        <w:t xml:space="preserve">Expenditure Tables</w:t>
      </w:r>
    </w:p>
    <w:p>
      <w:pPr>
        <w:pStyle w:val="Heading2"/>
      </w:pPr>
      <w:r>
        <w:t xml:space="preserve">School Improvement Set Aside Grant</w:t>
      </w:r>
    </w:p>
    <w:p>
      <w:r>
        <w:rPr>
          <w:b/>
        </w:rPr>
        <w:t xml:space="preserve">True </w:t>
      </w:r>
      <w:r>
        <w:t xml:space="preserve">School does not receive School Improvement Set Aside Grant.                            </w:t>
      </w:r>
    </w:p>
    <w:p>
      <w:pPr>
        <w:pStyle w:val="Heading2"/>
      </w:pPr>
      <w:r>
        <w:t xml:space="preserve">Schoolwide Title 1 Funding Allocation</w:t>
      </w:r>
    </w:p>
    <w:p>
      <w:r>
        <w:rPr>
          <w:b/>
        </w:rPr>
        <w:t xml:space="preserve">False </w:t>
      </w:r>
      <w:r>
        <w:t xml:space="preserve">School does not receive Schoolwide Title 1 funding.</w:t>
      </w:r>
      <w:r>
        <w:br/>
      </w:r>
      <w:r>
        <w:br/>
      </w:r>
    </w:p>
    <w:tbl>
      <w:tblPr>
        <w:tblStyle w:val="TableGrid"/>
        <w:tblW w:w="0" w:type="auto"/>
      </w:tblPr>
      <w:tblGrid>
        <w:gridCol/>
        <w:gridCol/>
        <w:gridCol/>
        <w:gridCol/>
      </w:tblGrid>
      <w:tr>
        <w:tc>
          <w:tcPr>
            <w:tcW w:w="1500" w:type="pct"/>
            <w:vAlign w:val="center"/>
          </w:tcPr>
          <w:p>
            <w:r>
              <w:rPr>
                <w:b/>
              </w:rPr>
              <w:t xml:space="preserve">eGgrant Budget Category (Schoolwide Funding)</w:t>
            </w:r>
          </w:p>
        </w:tc>
        <w:tc>
          <w:tcPr>
            <w:tcW w:w="1000" w:type="pct"/>
            <w:vAlign w:val="center"/>
          </w:tcPr>
          <w:p>
            <w:r>
              <w:rPr>
                <w:b/>
              </w:rPr>
              <w:t xml:space="preserve">Action Plan(s)</w:t>
            </w:r>
          </w:p>
        </w:tc>
        <w:tc>
          <w:tcPr>
            <w:tcW w:w="1000" w:type="pct"/>
            <w:vAlign w:val="center"/>
          </w:tcPr>
          <w:p>
            <w:r>
              <w:rPr>
                <w:b/>
              </w:rPr>
              <w:t xml:space="preserve">Expenditure Description</w:t>
            </w:r>
          </w:p>
        </w:tc>
        <w:tc>
          <w:tcPr>
            <w:tcW w:w="500" w:type="pct"/>
            <w:vAlign w:val="center"/>
          </w:tcPr>
          <w:p>
            <w:r>
              <w:rPr>
                <w:b/>
              </w:rPr>
              <w:t xml:space="preserve">Amount</w:t>
            </w:r>
          </w:p>
        </w:tc>
      </w:tr>
      <w:tr>
        <w:tc>
          <w:tcPr>
            <w:vAlign w:val="center"/>
          </w:tcPr>
          <w:p>
            <w:r>
              <w:t xml:space="preserve">Instruction														</w:t>
            </w:r>
          </w:p>
        </w:tc>
        <w:tc>
          <w:tcPr>
            <w:vAlign w:val="center"/>
          </w:tcPr>
          <w:p>
            <w:pPr>
              <w:pStyle w:val="ListParagraph"/>
              <w:numPr>
                <w:ilvl w:val="0"/>
                <w:numId w:val="4"/>
              </w:numPr>
            </w:pPr>
            <w:r>
              <w:t xml:space="preserve">Implement research based Tier I ELA program for Grades K-4</w:t>
            </w:r>
          </w:p>
        </w:tc>
        <w:tc>
          <w:tcPr>
            <w:vAlign w:val="center"/>
          </w:tcPr>
          <w:p>
            <w:r>
              <w:t xml:space="preserve">Reading specialist salaries and benefits.</w:t>
            </w:r>
          </w:p>
        </w:tc>
        <w:tc>
          <w:tcPr>
            <w:vAlign w:val="center"/>
          </w:tcPr>
          <w:p>
            <w:r>
              <w:t xml:space="preserve">319157.55</w:t>
            </w:r>
          </w:p>
        </w:tc>
      </w:tr>
      <w:tr>
        <w:tc>
          <w:tcPr>
            <w:vAlign w:val="center"/>
          </w:tcPr>
          <w:p>
            <w:r>
              <w:t xml:space="preserve">Instruction														</w:t>
            </w:r>
          </w:p>
        </w:tc>
        <w:tc>
          <w:tcPr>
            <w:vAlign w:val="center"/>
          </w:tcPr>
          <w:p>
            <w:pPr>
              <w:pStyle w:val="ListParagraph"/>
              <w:numPr>
                <w:ilvl w:val="0"/>
                <w:numId w:val="5"/>
              </w:numPr>
            </w:pPr>
            <w:r>
              <w:t xml:space="preserve">Math Instruction, Data, PLC's and Family Engagement</w:t>
            </w:r>
          </w:p>
        </w:tc>
        <w:tc>
          <w:tcPr>
            <w:vAlign w:val="center"/>
          </w:tcPr>
          <w:p>
            <w:r>
              <w:t xml:space="preserve">Community services, family engagement night and trainings.</w:t>
            </w:r>
          </w:p>
        </w:tc>
        <w:tc>
          <w:tcPr>
            <w:vAlign w:val="center"/>
          </w:tcPr>
          <w:p>
            <w:r>
              <w:t xml:space="preserve">14930.45</w:t>
            </w:r>
          </w:p>
        </w:tc>
      </w:tr>
      <w:tr>
        <w:tc>
          <w:tcPr>
            <w:vAlign w:val="center"/>
          </w:tcPr>
          <w:p>
            <w:r>
              <w:t xml:space="preserve">Other Expenditures														</w:t>
            </w:r>
          </w:p>
        </w:tc>
        <w:tc>
          <w:tcPr>
            <w:vAlign w:val="center"/>
          </w:tcPr>
          <w:p>
            <w:pPr>
              <w:pStyle w:val="ListParagraph"/>
              <w:numPr>
                <w:ilvl w:val="0"/>
                <w:numId w:val="6"/>
              </w:numPr>
            </w:pPr>
            <w:r>
              <w:t xml:space="preserve">Math Instruction, Data, PLC's and Family Engagement</w:t>
            </w:r>
          </w:p>
        </w:tc>
        <w:tc>
          <w:tcPr>
            <w:vAlign w:val="center"/>
          </w:tcPr>
          <w:p>
            <w:r>
              <w:t xml:space="preserve">homeless transportation.</w:t>
            </w:r>
          </w:p>
        </w:tc>
        <w:tc>
          <w:tcPr>
            <w:vAlign w:val="center"/>
          </w:tcPr>
          <w:p>
            <w:r>
              <w:t xml:space="preserve">300.00</w:t>
            </w:r>
          </w:p>
        </w:tc>
      </w:tr>
      <w:tr>
        <w:tc>
          <w:tcPr>
            <w:vAlign w:val="center"/>
          </w:tcPr>
          <w:p/>
        </w:tc>
        <w:tc>
          <w:tcPr>
            <w:vAlign w:val="center"/>
          </w:tcPr>
          <w:p/>
        </w:tc>
        <w:tc>
          <w:tcPr>
            <w:vAlign w:val="center"/>
          </w:tcPr>
          <w:p/>
        </w:tc>
        <w:tc>
          <w:tcPr>
            <w:vAlign w:val="center"/>
          </w:tcPr>
          <w:p/>
        </w:tc>
      </w:tr>
      <w:tr>
        <w:tc>
          <w:tcPr>
            <w:gridSpan w:val="4"/>
            <w:vAlign w:val="center"/>
          </w:tcPr>
          <w:p>
            <w:r>
              <w:t xml:space="preserve">Total Expenditures</w:t>
            </w:r>
          </w:p>
        </w:tc>
        <w:tc>
          <w:tcPr>
            <w:vAlign w:val="center"/>
          </w:tcPr>
          <w:p>
            <w:r>
              <w:t xml:space="preserve">334388</w:t>
            </w:r>
          </w:p>
        </w:tc>
      </w:tr>
    </w:tbl>
    <w:p>
      <w:r>
        <w:br/>
      </w:r>
      <w:r>
        <w:br/>
      </w:r>
      <w:r>
        <w:br/>
      </w:r>
      <w:r>
        <w:br/>
      </w:r>
      <w:r>
        <w:br/>
      </w:r>
      <w:r>
        <w:br/>
      </w:r>
      <w:r>
        <w:br w:type="page"/>
      </w:r>
      <w:r>
        <w:lastRenderedPageBreak/>
      </w:r>
    </w:p>
    <w:p>
      <w:pPr>
        <w:pStyle w:val="Heading1"/>
      </w:pPr>
      <w:r>
        <w:t xml:space="preserve">Professional Development</w:t>
      </w:r>
    </w:p>
    <w:p>
      <w:pPr>
        <w:pStyle w:val="Heading2"/>
      </w:pPr>
      <w:r>
        <w:t xml:space="preserve">Professional Development Action Steps</w:t>
      </w:r>
    </w:p>
    <w:tbl>
      <w:tblPr>
        <w:tblStyle w:val="TableGrid"/>
        <w:tblW w:w="5000" w:type="pct"/>
      </w:tblPr>
      <w:tblGrid>
        <w:gridCol/>
        <w:gridCol/>
      </w:tblGrid>
      <w:tr>
        <w:tc>
          <w:tcPr>
            <w:vAlign w:val="center"/>
          </w:tcPr>
          <w:p>
            <w:r>
              <w:rPr>
                <w:b/>
              </w:rPr>
              <w:t xml:space="preserve">Evidence-based Strategy</w:t>
            </w:r>
          </w:p>
        </w:tc>
        <w:tc>
          <w:tcPr>
            <w:vAlign w:val="center"/>
          </w:tcPr>
          <w:p>
            <w:r>
              <w:t xml:space="preserve">Action Steps</w:t>
            </w:r>
          </w:p>
        </w:tc>
      </w:tr>
      <w:tr>
        <w:tc>
          <w:tcPr>
            <w:vAlign w:val="center"/>
          </w:tcPr>
          <w:p>
            <w:r>
              <w:t xml:space="preserve">Math Instruction, Data, PLC's and Family Engagement</w:t>
            </w:r>
          </w:p>
        </w:tc>
        <w:tc>
          <w:tcPr>
            <w:vAlign w:val="center"/>
          </w:tcPr>
          <w:p>
            <w:r>
              <w:t xml:space="preserve">Provide initial refresher training in CPA strategies and Math In Focus program resources.</w:t>
            </w:r>
          </w:p>
        </w:tc>
      </w:tr>
      <w:tr>
        <w:tc>
          <w:tcPr>
            <w:vAlign w:val="center"/>
          </w:tcPr>
          <w:p>
            <w:r>
              <w:t xml:space="preserve">Math Instruction, Data, PLC's and Family Engagement</w:t>
            </w:r>
          </w:p>
        </w:tc>
        <w:tc>
          <w:tcPr>
            <w:vAlign w:val="center"/>
          </w:tcPr>
          <w:p>
            <w:r>
              <w:t xml:space="preserve">Provide SpringMath intervention training to all K-4 teachers and Special Education teachers.</w:t>
            </w:r>
          </w:p>
        </w:tc>
      </w:tr>
      <w:tr>
        <w:tc>
          <w:tcPr>
            <w:vAlign w:val="center"/>
          </w:tcPr>
          <w:p>
            <w:r>
              <w:t xml:space="preserve">Math Instruction, Data, PLC's and Family Engagement</w:t>
            </w:r>
          </w:p>
        </w:tc>
        <w:tc>
          <w:tcPr>
            <w:vAlign w:val="center"/>
          </w:tcPr>
          <w:p>
            <w:r>
              <w:t xml:space="preserve">Provide Math Data Analysis Training for all K-4 Teachers instructing Math</w:t>
            </w:r>
          </w:p>
        </w:tc>
      </w:tr>
      <w:tr>
        <w:tc>
          <w:tcPr>
            <w:vAlign w:val="center"/>
          </w:tcPr>
          <w:p>
            <w:r>
              <w:t xml:space="preserve">Implement research based Tier I ELA program for Grades K-4</w:t>
            </w:r>
          </w:p>
        </w:tc>
        <w:tc>
          <w:tcPr>
            <w:vAlign w:val="center"/>
          </w:tcPr>
          <w:p>
            <w:r>
              <w:t xml:space="preserve">Schedule PD sessions with Arts and Letters, 95% Group, Geodes and Lexia.  Create PD Calendar for school year.</w:t>
            </w:r>
          </w:p>
        </w:tc>
      </w:tr>
      <w:tr>
        <w:tc>
          <w:tcPr>
            <w:vAlign w:val="center"/>
          </w:tcPr>
          <w:p>
            <w:r>
              <w:t xml:space="preserve">Implement research based Tier I ELA program for Grades K-4</w:t>
            </w:r>
          </w:p>
        </w:tc>
        <w:tc>
          <w:tcPr>
            <w:vAlign w:val="center"/>
          </w:tcPr>
          <w:p>
            <w:r>
              <w:t xml:space="preserve">Implement PD Calendar with Teachers and Paras - 95% Group (May), Arts and Letters (May - Admin, August, November, March - Teachers and Paras, Geodes - August, Lexia - August)</w:t>
            </w:r>
          </w:p>
        </w:tc>
      </w:tr>
      <w:tr>
        <w:tc>
          <w:tcPr>
            <w:vAlign w:val="center"/>
          </w:tcPr>
          <w:p>
            <w:r>
              <w:t xml:space="preserve">Implement research based Tier I ELA program for Grades K-4</w:t>
            </w:r>
          </w:p>
        </w:tc>
        <w:tc>
          <w:tcPr>
            <w:vAlign w:val="center"/>
          </w:tcPr>
          <w:p>
            <w:r>
              <w:t xml:space="preserve">Implement Coaching with Admin through Arts and Letters (October and March)</w:t>
            </w:r>
          </w:p>
        </w:tc>
      </w:tr>
    </w:tbl>
    <w:p>
      <w:pPr>
        <w:pStyle w:val="Heading2"/>
      </w:pPr>
      <w:r>
        <w:t xml:space="preserve">CPA Professional Development</w:t>
      </w:r>
    </w:p>
    <w:tbl>
      <w:tblPr>
        <w:tblStyle w:val="TableGrid"/>
        <w:tblW w:w="5000" w:type="pct"/>
      </w:tblPr>
      <w:tblGrid>
        <w:gridCol/>
        <w:gridCol/>
        <w:gridCol/>
      </w:tblGrid>
      <w:tr>
        <w:tc>
          <w:tcPr>
            <w:gridSpan w:val="3"/>
            <w:vAlign w:val="center"/>
          </w:tcPr>
          <w:p>
            <w:r>
              <w:rPr>
                <w:b/>
              </w:rPr>
              <w:t xml:space="preserve">Action Step</w:t>
            </w:r>
          </w:p>
        </w:tc>
      </w:tr>
      <w:tr>
        <w:tc>
          <w:tcPr>
            <w:gridSpan w:val="3"/>
            <w:vAlign w:val="center"/>
          </w:tcPr>
          <w:p>
            <w:pPr>
              <w:pStyle w:val="ListParagraph"/>
              <w:numPr>
                <w:ilvl w:val="0"/>
                <w:numId w:val="8"/>
              </w:numPr>
            </w:pPr>
            <w:r>
              <w:t xml:space="preserve">Provide initial refresher training in CPA strategies and Math In Focus program resources.</w:t>
            </w:r>
          </w:p>
        </w:tc>
      </w:tr>
      <w:tr>
        <w:tc>
          <w:tcPr>
            <w:gridSpan w:val="3"/>
            <w:vAlign w:val="center"/>
          </w:tcPr>
          <w:p>
            <w:r>
              <w:rPr>
                <w:b/>
              </w:rPr>
              <w:t xml:space="preserve">Audience</w:t>
            </w:r>
          </w:p>
        </w:tc>
      </w:tr>
      <w:tr>
        <w:tc>
          <w:tcPr>
            <w:gridSpan w:val="3"/>
            <w:vAlign w:val="center"/>
          </w:tcPr>
          <w:p>
            <w:r>
              <w:t xml:space="preserve">Grades K-4 Teachers and Paras who instruct/support Math</w:t>
            </w:r>
          </w:p>
        </w:tc>
      </w:tr>
      <w:tr>
        <w:tc>
          <w:tcPr>
            <w:gridSpan w:val="3"/>
            <w:vAlign w:val="center"/>
          </w:tcPr>
          <w:p>
            <w:r>
              <w:rPr>
                <w:b/>
              </w:rPr>
              <w:t xml:space="preserve">Topics to be Included</w:t>
            </w:r>
          </w:p>
        </w:tc>
      </w:tr>
      <w:tr>
        <w:tc>
          <w:tcPr>
            <w:gridSpan w:val="3"/>
            <w:vAlign w:val="center"/>
          </w:tcPr>
          <w:p>
            <w:r>
              <w:t xml:space="preserve">CPA instruction </w:t>
            </w:r>
          </w:p>
        </w:tc>
      </w:tr>
      <w:tr>
        <w:tc>
          <w:tcPr>
            <w:gridSpan w:val="3"/>
            <w:vAlign w:val="center"/>
          </w:tcPr>
          <w:p>
            <w:r>
              <w:rPr>
                <w:b/>
              </w:rPr>
              <w:t xml:space="preserve">Evidence of Learning</w:t>
            </w:r>
          </w:p>
        </w:tc>
      </w:tr>
      <w:tr>
        <w:tc>
          <w:tcPr>
            <w:gridSpan w:val="3"/>
            <w:vAlign w:val="center"/>
          </w:tcPr>
          <w:p>
            <w:r>
              <w:t xml:space="preserve">Inclusion of CPA strategies in Lesson Plans and during informal and formal observations</w:t>
            </w:r>
          </w:p>
        </w:tc>
      </w:tr>
      <w:tr>
        <w:tc>
          <w:tcPr>
            <w:vAlign w:val="center"/>
          </w:tcPr>
          <w:p>
            <w:r>
              <w:rPr>
                <w:b/>
              </w:rPr>
              <w:t xml:space="preserve">Lead Person/Position</w:t>
            </w:r>
          </w:p>
        </w:tc>
        <w:tc>
          <w:tcPr>
            <w:vAlign w:val="center"/>
          </w:tcPr>
          <w:p>
            <w:r>
              <w:rPr>
                <w:b/>
              </w:rPr>
              <w:t xml:space="preserve">Anticipated Start</w:t>
            </w:r>
          </w:p>
        </w:tc>
        <w:tc>
          <w:tcPr>
            <w:vAlign w:val="center"/>
          </w:tcPr>
          <w:p>
            <w:r>
              <w:rPr>
                <w:b/>
              </w:rPr>
              <w:t xml:space="preserve">Anticipated Completion</w:t>
            </w:r>
          </w:p>
        </w:tc>
      </w:tr>
      <w:tr>
        <w:tc>
          <w:tcPr>
            <w:vAlign w:val="center"/>
          </w:tcPr>
          <w:p>
            <w:r>
              <w:t xml:space="preserve">Jennifer Davison/Math Specialist</w:t>
            </w:r>
          </w:p>
        </w:tc>
        <w:tc>
          <w:tcPr>
            <w:vAlign w:val="center"/>
          </w:tcPr>
          <w:p>
            <w:r>
              <w:t xml:space="preserve">2025-08-20</w:t>
            </w:r>
          </w:p>
        </w:tc>
        <w:tc>
          <w:tcPr>
            <w:vAlign w:val="center"/>
          </w:tcPr>
          <w:p>
            <w:r>
              <w:t xml:space="preserve">2025-10-13</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Inservice day                                                        </w:t>
            </w:r>
          </w:p>
        </w:tc>
        <w:tc>
          <w:tcPr>
            <w:vAlign w:val="center"/>
          </w:tcPr>
          <w:p>
            <w:r>
              <w:t xml:space="preserve">Two in-service trainings</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Professional Learning Community (PLC)                                                        </w:t>
            </w:r>
          </w:p>
        </w:tc>
        <w:tc>
          <w:tcPr>
            <w:vAlign w:val="center"/>
          </w:tcPr>
          <w:p>
            <w:r>
              <w:t xml:space="preserve">monthly</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tc>
      </w:tr>
    </w:tbl>
    <w:p>
      <w:pPr>
        <w:pStyle w:val="Heading2"/>
      </w:pPr>
      <w:r>
        <w:t xml:space="preserve">Intervention PD</w:t>
      </w:r>
    </w:p>
    <w:tbl>
      <w:tblPr>
        <w:tblStyle w:val="TableGrid"/>
        <w:tblW w:w="5000" w:type="pct"/>
      </w:tblPr>
      <w:tblGrid>
        <w:gridCol/>
        <w:gridCol/>
        <w:gridCol/>
      </w:tblGrid>
      <w:tr>
        <w:tc>
          <w:tcPr>
            <w:gridSpan w:val="3"/>
            <w:vAlign w:val="center"/>
          </w:tcPr>
          <w:p>
            <w:r>
              <w:rPr>
                <w:b/>
              </w:rPr>
              <w:t xml:space="preserve">Action Step</w:t>
            </w:r>
          </w:p>
        </w:tc>
      </w:tr>
      <w:tr>
        <w:tc>
          <w:tcPr>
            <w:gridSpan w:val="3"/>
            <w:vAlign w:val="center"/>
          </w:tcPr>
          <w:p>
            <w:pPr>
              <w:pStyle w:val="ListParagraph"/>
              <w:numPr>
                <w:ilvl w:val="0"/>
                <w:numId w:val="9"/>
              </w:numPr>
            </w:pPr>
            <w:r>
              <w:t xml:space="preserve">Provide SpringMath intervention training to all K-4 teachers and Special Education teachers.</w:t>
            </w:r>
          </w:p>
          <w:p>
            <w:pPr>
              <w:pStyle w:val="ListParagraph"/>
              <w:numPr>
                <w:ilvl w:val="0"/>
                <w:numId w:val="9"/>
              </w:numPr>
            </w:pPr>
            <w:r>
              <w:t xml:space="preserve">Provide Math Data Analysis Training for all K-4 Teachers instructing Math</w:t>
            </w:r>
          </w:p>
        </w:tc>
      </w:tr>
      <w:tr>
        <w:tc>
          <w:tcPr>
            <w:gridSpan w:val="3"/>
            <w:vAlign w:val="center"/>
          </w:tcPr>
          <w:p>
            <w:r>
              <w:rPr>
                <w:b/>
              </w:rPr>
              <w:t xml:space="preserve">Audience</w:t>
            </w:r>
          </w:p>
        </w:tc>
      </w:tr>
      <w:tr>
        <w:tc>
          <w:tcPr>
            <w:gridSpan w:val="3"/>
            <w:vAlign w:val="center"/>
          </w:tcPr>
          <w:p>
            <w:r>
              <w:t xml:space="preserve">Grades K-4 Teachers and Paras who instruct and support Math</w:t>
            </w:r>
          </w:p>
        </w:tc>
      </w:tr>
      <w:tr>
        <w:tc>
          <w:tcPr>
            <w:gridSpan w:val="3"/>
            <w:vAlign w:val="center"/>
          </w:tcPr>
          <w:p>
            <w:r>
              <w:rPr>
                <w:b/>
              </w:rPr>
              <w:t xml:space="preserve">Topics to be Included</w:t>
            </w:r>
          </w:p>
        </w:tc>
      </w:tr>
      <w:tr>
        <w:tc>
          <w:tcPr>
            <w:gridSpan w:val="3"/>
            <w:vAlign w:val="center"/>
          </w:tcPr>
          <w:p>
            <w:r>
              <w:t xml:space="preserve">I/E planning - use of SpringMath, e-Spark and IXL, Use of Data when determining Intervention and Enrichment Groups, Utilizing BOY/MOY/EOY Data to inform instruction</w:t>
            </w:r>
          </w:p>
        </w:tc>
      </w:tr>
      <w:tr>
        <w:tc>
          <w:tcPr>
            <w:gridSpan w:val="3"/>
            <w:vAlign w:val="center"/>
          </w:tcPr>
          <w:p>
            <w:r>
              <w:rPr>
                <w:b/>
              </w:rPr>
              <w:t xml:space="preserve">Evidence of Learning</w:t>
            </w:r>
          </w:p>
        </w:tc>
      </w:tr>
      <w:tr>
        <w:tc>
          <w:tcPr>
            <w:gridSpan w:val="3"/>
            <w:vAlign w:val="center"/>
          </w:tcPr>
          <w:p>
            <w:r>
              <w:t xml:space="preserve">I/E Groups and Plans</w:t>
            </w:r>
          </w:p>
        </w:tc>
      </w:tr>
      <w:tr>
        <w:tc>
          <w:tcPr>
            <w:vAlign w:val="center"/>
          </w:tcPr>
          <w:p>
            <w:r>
              <w:rPr>
                <w:b/>
              </w:rPr>
              <w:t xml:space="preserve">Lead Person/Position</w:t>
            </w:r>
          </w:p>
        </w:tc>
        <w:tc>
          <w:tcPr>
            <w:vAlign w:val="center"/>
          </w:tcPr>
          <w:p>
            <w:r>
              <w:rPr>
                <w:b/>
              </w:rPr>
              <w:t xml:space="preserve">Anticipated Start</w:t>
            </w:r>
          </w:p>
        </w:tc>
        <w:tc>
          <w:tcPr>
            <w:vAlign w:val="center"/>
          </w:tcPr>
          <w:p>
            <w:r>
              <w:rPr>
                <w:b/>
              </w:rPr>
              <w:t xml:space="preserve">Anticipated Completion</w:t>
            </w:r>
          </w:p>
        </w:tc>
      </w:tr>
      <w:tr>
        <w:tc>
          <w:tcPr>
            <w:vAlign w:val="center"/>
          </w:tcPr>
          <w:p>
            <w:r>
              <w:t xml:space="preserve">Jennifer Davison/Math Specialist</w:t>
            </w:r>
          </w:p>
        </w:tc>
        <w:tc>
          <w:tcPr>
            <w:vAlign w:val="center"/>
          </w:tcPr>
          <w:p>
            <w:r>
              <w:t xml:space="preserve">2025-08-18</w:t>
            </w:r>
          </w:p>
        </w:tc>
        <w:tc>
          <w:tcPr>
            <w:vAlign w:val="center"/>
          </w:tcPr>
          <w:p>
            <w:r>
              <w:t xml:space="preserve">2026-05-29</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Inservice day                                                        </w:t>
            </w:r>
          </w:p>
        </w:tc>
        <w:tc>
          <w:tcPr>
            <w:vAlign w:val="center"/>
          </w:tcPr>
          <w:p>
            <w:r>
              <w:t xml:space="preserve">At least 2</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Professional Learning Community (PLC)                                                        </w:t>
            </w:r>
          </w:p>
        </w:tc>
        <w:tc>
          <w:tcPr>
            <w:vAlign w:val="center"/>
          </w:tcPr>
          <w:p>
            <w:r>
              <w:t xml:space="preserve">monthly</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tc>
      </w:tr>
    </w:tbl>
    <w:p>
      <w:pPr>
        <w:pStyle w:val="Heading2"/>
      </w:pPr>
      <w:r>
        <w:t xml:space="preserve">Tier I ELA PD</w:t>
      </w:r>
    </w:p>
    <w:tbl>
      <w:tblPr>
        <w:tblStyle w:val="TableGrid"/>
        <w:tblW w:w="5000" w:type="pct"/>
      </w:tblPr>
      <w:tblGrid>
        <w:gridCol/>
        <w:gridCol/>
        <w:gridCol/>
      </w:tblGrid>
      <w:tr>
        <w:tc>
          <w:tcPr>
            <w:gridSpan w:val="3"/>
            <w:vAlign w:val="center"/>
          </w:tcPr>
          <w:p>
            <w:r>
              <w:rPr>
                <w:b/>
              </w:rPr>
              <w:t xml:space="preserve">Action Step</w:t>
            </w:r>
          </w:p>
        </w:tc>
      </w:tr>
      <w:tr>
        <w:tc>
          <w:tcPr>
            <w:gridSpan w:val="3"/>
            <w:vAlign w:val="center"/>
          </w:tcPr>
          <w:p>
            <w:pPr>
              <w:pStyle w:val="ListParagraph"/>
              <w:numPr>
                <w:ilvl w:val="0"/>
                <w:numId w:val="10"/>
              </w:numPr>
            </w:pPr>
            <w:r>
              <w:t xml:space="preserve">Schedule PD sessions with Arts and Letters, 95% Group, Geodes and Lexia.  Create PD Calendar for school year.</w:t>
            </w:r>
          </w:p>
          <w:p>
            <w:pPr>
              <w:pStyle w:val="ListParagraph"/>
              <w:numPr>
                <w:ilvl w:val="0"/>
                <w:numId w:val="10"/>
              </w:numPr>
            </w:pPr>
            <w:r>
              <w:t xml:space="preserve">Implement PD Calendar with Teachers and Paras - 95% Group (May), Arts and Letters (May - Admin, August, November, March - Teachers and Paras, Geodes - August, Lexia - August)</w:t>
            </w:r>
          </w:p>
        </w:tc>
      </w:tr>
      <w:tr>
        <w:tc>
          <w:tcPr>
            <w:gridSpan w:val="3"/>
            <w:vAlign w:val="center"/>
          </w:tcPr>
          <w:p>
            <w:r>
              <w:rPr>
                <w:b/>
              </w:rPr>
              <w:t xml:space="preserve">Audience</w:t>
            </w:r>
          </w:p>
        </w:tc>
      </w:tr>
      <w:tr>
        <w:tc>
          <w:tcPr>
            <w:gridSpan w:val="3"/>
            <w:vAlign w:val="center"/>
          </w:tcPr>
          <w:p>
            <w:r>
              <w:t xml:space="preserve">All K-4 Teachers and Paras instructing or supporting ELA</w:t>
            </w:r>
          </w:p>
        </w:tc>
      </w:tr>
      <w:tr>
        <w:tc>
          <w:tcPr>
            <w:gridSpan w:val="3"/>
            <w:vAlign w:val="center"/>
          </w:tcPr>
          <w:p>
            <w:r>
              <w:rPr>
                <w:b/>
              </w:rPr>
              <w:t xml:space="preserve">Topics to be Included</w:t>
            </w:r>
          </w:p>
        </w:tc>
      </w:tr>
      <w:tr>
        <w:tc>
          <w:tcPr>
            <w:gridSpan w:val="3"/>
            <w:vAlign w:val="center"/>
          </w:tcPr>
          <w:p>
            <w:r>
              <w:t xml:space="preserve">Arts and Letters Program (knowledge building), 95% Program (foundational skills), Geodes (use of decodable texts), Lexia (personalized learning of skills)</w:t>
            </w:r>
          </w:p>
        </w:tc>
      </w:tr>
      <w:tr>
        <w:tc>
          <w:tcPr>
            <w:gridSpan w:val="3"/>
            <w:vAlign w:val="center"/>
          </w:tcPr>
          <w:p>
            <w:r>
              <w:rPr>
                <w:b/>
              </w:rPr>
              <w:t xml:space="preserve">Evidence of Learning</w:t>
            </w:r>
          </w:p>
        </w:tc>
      </w:tr>
      <w:tr>
        <w:tc>
          <w:tcPr>
            <w:gridSpan w:val="3"/>
            <w:vAlign w:val="center"/>
          </w:tcPr>
          <w:p>
            <w:r>
              <w:t xml:space="preserve">Evidenced in Lesson Plans and formal and informal observations</w:t>
            </w:r>
          </w:p>
        </w:tc>
      </w:tr>
      <w:tr>
        <w:tc>
          <w:tcPr>
            <w:vAlign w:val="center"/>
          </w:tcPr>
          <w:p>
            <w:r>
              <w:rPr>
                <w:b/>
              </w:rPr>
              <w:t xml:space="preserve">Lead Person/Position</w:t>
            </w:r>
          </w:p>
        </w:tc>
        <w:tc>
          <w:tcPr>
            <w:vAlign w:val="center"/>
          </w:tcPr>
          <w:p>
            <w:r>
              <w:rPr>
                <w:b/>
              </w:rPr>
              <w:t xml:space="preserve">Anticipated Start</w:t>
            </w:r>
          </w:p>
        </w:tc>
        <w:tc>
          <w:tcPr>
            <w:vAlign w:val="center"/>
          </w:tcPr>
          <w:p>
            <w:r>
              <w:rPr>
                <w:b/>
              </w:rPr>
              <w:t xml:space="preserve">Anticipated Completion</w:t>
            </w:r>
          </w:p>
        </w:tc>
      </w:tr>
      <w:tr>
        <w:tc>
          <w:tcPr>
            <w:vAlign w:val="center"/>
          </w:tcPr>
          <w:p>
            <w:r>
              <w:t xml:space="preserve">Amy Braxmeier/Principal</w:t>
            </w:r>
          </w:p>
        </w:tc>
        <w:tc>
          <w:tcPr>
            <w:vAlign w:val="center"/>
          </w:tcPr>
          <w:p>
            <w:r>
              <w:t xml:space="preserve">2025-05-12</w:t>
            </w:r>
          </w:p>
        </w:tc>
        <w:tc>
          <w:tcPr>
            <w:vAlign w:val="center"/>
          </w:tcPr>
          <w:p>
            <w:r>
              <w:t xml:space="preserve">2026-05-29</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Inservice day                                                        </w:t>
            </w:r>
          </w:p>
        </w:tc>
        <w:tc>
          <w:tcPr>
            <w:vAlign w:val="center"/>
          </w:tcPr>
          <w:p>
            <w:r>
              <w:t xml:space="preserve">3 times per year - 5 sessions</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r>
              <w:t xml:space="preserve">Structured Literacy                                                        </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Professional Learning Community (PLC)                                                        </w:t>
            </w:r>
          </w:p>
        </w:tc>
        <w:tc>
          <w:tcPr>
            <w:vAlign w:val="center"/>
          </w:tcPr>
          <w:p>
            <w:r>
              <w:t xml:space="preserve">monthly</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r>
              <w:t xml:space="preserve">Structured Literacy                                                        </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Coaching (peer-to-peer; school leader-to-teacher; other coaching models)                                                        </w:t>
            </w:r>
          </w:p>
        </w:tc>
        <w:tc>
          <w:tcPr>
            <w:vAlign w:val="center"/>
          </w:tcPr>
          <w:p>
            <w:r>
              <w:t xml:space="preserve">at least one time per year</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r>
              <w:t xml:space="preserve">Structured Literacy                                                        </w:t>
            </w:r>
          </w:p>
        </w:tc>
      </w:tr>
    </w:tbl>
    <w:p>
      <w:pPr>
        <w:pStyle w:val="Heading2"/>
      </w:pPr>
      <w:r>
        <w:t xml:space="preserve">Administrator Walkthrough Coaching</w:t>
      </w:r>
    </w:p>
    <w:tbl>
      <w:tblPr>
        <w:tblStyle w:val="TableGrid"/>
        <w:tblW w:w="5000" w:type="pct"/>
      </w:tblPr>
      <w:tblGrid>
        <w:gridCol/>
        <w:gridCol/>
        <w:gridCol/>
      </w:tblGrid>
      <w:tr>
        <w:tc>
          <w:tcPr>
            <w:gridSpan w:val="3"/>
            <w:vAlign w:val="center"/>
          </w:tcPr>
          <w:p>
            <w:r>
              <w:rPr>
                <w:b/>
              </w:rPr>
              <w:t xml:space="preserve">Action Step</w:t>
            </w:r>
          </w:p>
        </w:tc>
      </w:tr>
      <w:tr>
        <w:tc>
          <w:tcPr>
            <w:gridSpan w:val="3"/>
            <w:vAlign w:val="center"/>
          </w:tcPr>
          <w:p>
            <w:pPr>
              <w:pStyle w:val="ListParagraph"/>
              <w:numPr>
                <w:ilvl w:val="0"/>
                <w:numId w:val="11"/>
              </w:numPr>
            </w:pPr>
            <w:r>
              <w:t xml:space="preserve">Implement Coaching with Admin through Arts and Letters (October and March)</w:t>
            </w:r>
          </w:p>
        </w:tc>
      </w:tr>
      <w:tr>
        <w:tc>
          <w:tcPr>
            <w:gridSpan w:val="3"/>
            <w:vAlign w:val="center"/>
          </w:tcPr>
          <w:p>
            <w:r>
              <w:rPr>
                <w:b/>
              </w:rPr>
              <w:t xml:space="preserve">Audience</w:t>
            </w:r>
          </w:p>
        </w:tc>
      </w:tr>
      <w:tr>
        <w:tc>
          <w:tcPr>
            <w:gridSpan w:val="3"/>
            <w:vAlign w:val="center"/>
          </w:tcPr>
          <w:p>
            <w:r>
              <w:t xml:space="preserve">Building and District Admin</w:t>
            </w:r>
          </w:p>
        </w:tc>
      </w:tr>
      <w:tr>
        <w:tc>
          <w:tcPr>
            <w:gridSpan w:val="3"/>
            <w:vAlign w:val="center"/>
          </w:tcPr>
          <w:p>
            <w:r>
              <w:rPr>
                <w:b/>
              </w:rPr>
              <w:t xml:space="preserve">Topics to be Included</w:t>
            </w:r>
          </w:p>
        </w:tc>
      </w:tr>
      <w:tr>
        <w:tc>
          <w:tcPr>
            <w:gridSpan w:val="3"/>
            <w:vAlign w:val="center"/>
          </w:tcPr>
          <w:p>
            <w:r>
              <w:t xml:space="preserve">Coaching for Observations</w:t>
            </w:r>
          </w:p>
        </w:tc>
      </w:tr>
      <w:tr>
        <w:tc>
          <w:tcPr>
            <w:gridSpan w:val="3"/>
            <w:vAlign w:val="center"/>
          </w:tcPr>
          <w:p>
            <w:r>
              <w:rPr>
                <w:b/>
              </w:rPr>
              <w:t xml:space="preserve">Evidence of Learning</w:t>
            </w:r>
          </w:p>
        </w:tc>
      </w:tr>
      <w:tr>
        <w:tc>
          <w:tcPr>
            <w:gridSpan w:val="3"/>
            <w:vAlign w:val="center"/>
          </w:tcPr>
          <w:p>
            <w:r>
              <w:t xml:space="preserve">Comparative informal and formal observations, development of 'look-fors'</w:t>
            </w:r>
          </w:p>
        </w:tc>
      </w:tr>
      <w:tr>
        <w:tc>
          <w:tcPr>
            <w:vAlign w:val="center"/>
          </w:tcPr>
          <w:p>
            <w:r>
              <w:rPr>
                <w:b/>
              </w:rPr>
              <w:t xml:space="preserve">Lead Person/Position</w:t>
            </w:r>
          </w:p>
        </w:tc>
        <w:tc>
          <w:tcPr>
            <w:vAlign w:val="center"/>
          </w:tcPr>
          <w:p>
            <w:r>
              <w:rPr>
                <w:b/>
              </w:rPr>
              <w:t xml:space="preserve">Anticipated Start</w:t>
            </w:r>
          </w:p>
        </w:tc>
        <w:tc>
          <w:tcPr>
            <w:vAlign w:val="center"/>
          </w:tcPr>
          <w:p>
            <w:r>
              <w:rPr>
                <w:b/>
              </w:rPr>
              <w:t xml:space="preserve">Anticipated Completion</w:t>
            </w:r>
          </w:p>
        </w:tc>
      </w:tr>
      <w:tr>
        <w:tc>
          <w:tcPr>
            <w:vAlign w:val="center"/>
          </w:tcPr>
          <w:p>
            <w:r>
              <w:t xml:space="preserve">Amy Braxmeier/Principal</w:t>
            </w:r>
          </w:p>
        </w:tc>
        <w:tc>
          <w:tcPr>
            <w:vAlign w:val="center"/>
          </w:tcPr>
          <w:p>
            <w:r>
              <w:t xml:space="preserve">2025-08-25</w:t>
            </w:r>
          </w:p>
        </w:tc>
        <w:tc>
          <w:tcPr>
            <w:vAlign w:val="center"/>
          </w:tcPr>
          <w:p>
            <w:r>
              <w:t xml:space="preserve">2026-05-29</w:t>
            </w: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r>
              <w:t xml:space="preserve">Coaching (peer-to-peer; school leader-to-teacher; other coaching models)                                                        </w:t>
            </w:r>
          </w:p>
        </w:tc>
        <w:tc>
          <w:tcPr>
            <w:vAlign w:val="center"/>
          </w:tcPr>
          <w:p>
            <w:r>
              <w:t xml:space="preserve">Two times per year</w:t>
            </w: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r>
              <w:t xml:space="preserve">Structured Literacy                                                        </w:t>
            </w:r>
          </w:p>
        </w:tc>
      </w:tr>
    </w:tbl>
    <w:p>
      <w:r>
        <w:br/>
      </w:r>
      <w:r>
        <w:br/>
      </w:r>
      <w:r>
        <w:br/>
      </w:r>
      <w:r>
        <w:br/>
      </w:r>
      <w:r>
        <w:br/>
      </w:r>
      <w:r>
        <w:br/>
      </w:r>
      <w:r>
        <w:br/>
      </w:r>
      <w:r>
        <w:br w:type="page"/>
      </w:r>
      <w:r>
        <w:lastRenderedPageBreak/>
      </w:r>
    </w:p>
    <w:p>
      <w:pPr>
        <w:pStyle w:val="Heading1"/>
      </w:pPr>
      <w:r>
        <w:t xml:space="preserve">Approvals &amp; Signatures</w:t>
      </w:r>
    </w:p>
    <w:tbl>
      <w:tblPr>
        <w:tblStyle w:val="TableGrid"/>
        <w:tblW w:w="5000" w:type="pct"/>
      </w:tblPr>
      <w:tblGrid>
        <w:gridCol/>
      </w:tblGrid>
      <w:tr>
        <w:tc>
          <w:tcPr>
            <w:vAlign w:val="center"/>
          </w:tcPr>
          <w:p>
            <w:r>
              <w:rPr>
                <w:b/>
              </w:rPr>
              <w:t xml:space="preserve">Uploaded Files</w:t>
            </w:r>
          </w:p>
        </w:tc>
      </w:tr>
      <w:tr>
        <w:tc>
          <w:tcPr>
            <w:vAlign w:val="center"/>
          </w:tcPr>
          <w:p/>
        </w:tc>
      </w:tr>
    </w:tbl>
    <w:p/>
    <w:tbl>
      <w:tblPr>
        <w:tblStyle w:val="TableGrid"/>
        <w:tblW w:w="5000" w:type="pct"/>
      </w:tblPr>
      <w:tblGrid>
        <w:gridCol/>
        <w:gridCol/>
      </w:tblGrid>
      <w:tr>
        <w:tc>
          <w:tcPr>
            <w:vAlign w:val="center"/>
          </w:tcPr>
          <w:p>
            <w:r>
              <w:rPr>
                <w:b/>
              </w:rPr>
              <w:t xml:space="preserve">Chief School Administrator</w:t>
            </w:r>
          </w:p>
        </w:tc>
        <w:tc>
          <w:tcPr>
            <w:vAlign w:val="center"/>
          </w:tcPr>
          <w:p>
            <w:r>
              <w:rPr>
                <w:b/>
              </w:rPr>
              <w:t xml:space="preserve">Date</w:t>
            </w:r>
          </w:p>
        </w:tc>
      </w:tr>
      <w:tr>
        <w:tc>
          <w:tcPr>
            <w:vAlign w:val="center"/>
          </w:tcPr>
          <w:p>
            <w:r>
              <w:t xml:space="preserve">Jaime Vlasaty</w:t>
            </w:r>
          </w:p>
        </w:tc>
        <w:tc>
          <w:tcPr>
            <w:vAlign w:val="center"/>
          </w:tcPr>
          <w:p>
            <w:r>
              <w:t xml:space="preserve">2025-10-02</w:t>
            </w:r>
          </w:p>
        </w:tc>
      </w:tr>
      <w:tr>
        <w:tc>
          <w:tcPr>
            <w:vAlign w:val="center"/>
          </w:tcPr>
          <w:p>
            <w:r>
              <w:rPr>
                <w:b/>
              </w:rPr>
              <w:t xml:space="preserve">Building Principal Signature</w:t>
            </w:r>
          </w:p>
        </w:tc>
        <w:tc>
          <w:tcPr>
            <w:vAlign w:val="center"/>
          </w:tcPr>
          <w:p>
            <w:r>
              <w:rPr>
                <w:b/>
              </w:rPr>
              <w:t xml:space="preserve">Date</w:t>
            </w:r>
          </w:p>
        </w:tc>
      </w:tr>
      <w:tr>
        <w:tc>
          <w:tcPr>
            <w:vAlign w:val="center"/>
          </w:tcPr>
          <w:p>
            <w:r>
              <w:t xml:space="preserve">Amy Braxmeier</w:t>
            </w:r>
          </w:p>
        </w:tc>
        <w:tc>
          <w:tcPr>
            <w:vAlign w:val="center"/>
          </w:tcPr>
          <w:p>
            <w:r>
              <w:t xml:space="preserve">2025-08-25</w:t>
            </w:r>
          </w:p>
        </w:tc>
      </w:tr>
      <w:tr>
        <w:tc>
          <w:tcPr>
            <w:vAlign w:val="center"/>
          </w:tcPr>
          <w:p>
            <w:r>
              <w:rPr>
                <w:b/>
              </w:rPr>
              <w:t xml:space="preserve">School Improvement Facilitator Signature</w:t>
            </w:r>
          </w:p>
        </w:tc>
        <w:tc>
          <w:tcPr>
            <w:vAlign w:val="center"/>
          </w:tcPr>
          <w:p>
            <w:r>
              <w:rPr>
                <w:b/>
              </w:rPr>
              <w:t xml:space="preserve">Date</w:t>
            </w:r>
          </w:p>
        </w:tc>
      </w:tr>
      <w:tr>
        <w:tc>
          <w:tcPr>
            <w:vAlign w:val="center"/>
          </w:tcPr>
          <w:p>
            <w:r>
              <w:t xml:space="preserve">Margaret Davalos</w:t>
            </w:r>
          </w:p>
        </w:tc>
        <w:tc>
          <w:tcPr>
            <w:vAlign w:val="center"/>
          </w:tcPr>
          <w:p>
            <w:r>
              <w:t xml:space="preserve">2025-10-01</w:t>
            </w:r>
          </w:p>
        </w:tc>
      </w:tr>
    </w:tbl>
    <w:p>
      <w:r>
        <w:br/>
      </w:r>
      <w:r>
        <w:br/>
      </w:r>
      <w:r>
        <w:br/>
      </w:r>
      <w:r>
        <w:br/>
      </w:r>
      <w:r>
        <w:br/>
      </w:r>
      <w:r>
        <w:br/>
      </w:r>
    </w:p>
    <w:sectPr>
      <w:pgSz w:w="15840" w:h="12240" w:orient="landscape"/>
      <w:pgMar w:top="720" w:right="720" w:bottom="720" w:left="720"/>
      <w:footerReference xmlns:r="http://schemas.openxmlformats.org/officeDocument/2006/relationships" r:id="R1f350a6eaf8948d7"/>
    </w:sectPr>
  </w:body>
</w:document>
</file>

<file path=word/footer1.xml><?xml version="1.0" encoding="utf-8"?>
<w:ftr xmlns:w="http://schemas.openxmlformats.org/wordprocessingml/2006/main">
  <w:p>
    <w:pPr>
      <w:pStyle w:val="Footer"/>
      <w:jc w:val="right"/>
      <w:r>
        <w:fldSimple w:instr="PAGE"/>
      </w:r>
    </w:pPr>
  </w:p>
</w:ftr>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ListParagraph">
    <w:name w:val="List Paragraph"/>
    <w:basedOn w:val="Normal"/>
    <w:qFormat/>
    <w:pPr>
      <w:ind w:start="720"/>
      <w:contextualSpacing/>
    </w:pPr>
  </w:style>
</w:styles>
</file>

<file path=word/_rels/document.xml.rels>&#65279;<?xml version="1.0" encoding="utf-8"?><Relationships xmlns="http://schemas.openxmlformats.org/package/2006/relationships"><Relationship Type="http://schemas.openxmlformats.org/officeDocument/2006/relationships/footer" Target="/word/footer1.xml" Id="R1f350a6eaf8948d7" /><Relationship Type="http://schemas.openxmlformats.org/officeDocument/2006/relationships/styles" Target="/word/styles.xml" Id="Reb75d76827cb4978" /><Relationship Type="http://schemas.openxmlformats.org/officeDocument/2006/relationships/numbering" Target="/word/numbering.xml" Id="R255273ec55624e51" /></Relationships>
</file>