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286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8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School Health Advisory Council Agenda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Date</w:t>
      </w:r>
      <w:r w:rsidDel="00000000" w:rsidR="00000000" w:rsidRPr="00000000">
        <w:rPr>
          <w:sz w:val="24"/>
          <w:szCs w:val="24"/>
          <w:rtl w:val="0"/>
        </w:rPr>
        <w:t xml:space="preserve">: December 8, 2021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Location</w:t>
      </w:r>
      <w:r w:rsidDel="00000000" w:rsidR="00000000" w:rsidRPr="00000000">
        <w:rPr>
          <w:sz w:val="24"/>
          <w:szCs w:val="24"/>
          <w:rtl w:val="0"/>
        </w:rPr>
        <w:t xml:space="preserve">: Central Office Board Room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left"/>
        <w:rPr/>
      </w:pPr>
      <w:r w:rsidDel="00000000" w:rsidR="00000000" w:rsidRPr="00000000">
        <w:rPr>
          <w:rtl w:val="0"/>
        </w:rPr>
        <w:t xml:space="preserve">Review historical data of SBCISD SHAC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left"/>
        <w:rPr/>
      </w:pPr>
      <w:r w:rsidDel="00000000" w:rsidR="00000000" w:rsidRPr="00000000">
        <w:rPr>
          <w:highlight w:val="white"/>
          <w:rtl w:val="0"/>
        </w:rPr>
        <w:t xml:space="preserve">Review and discuss SHAC regulations and compliance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Review and discuss SHAC roles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Co-Coordinators - Janette Rodriguez, RN and Araceli Soto, BSB/HRM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Chair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Co-Chair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jc w:val="left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Secretary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ind w:left="720" w:hanging="36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Review and discuss SHAC goals for 2021-2022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hd w:fill="ffffff" w:val="clear"/>
        <w:ind w:left="144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Implementation of SHAC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hd w:fill="ffffff" w:val="clear"/>
        <w:ind w:left="144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Promotion of health lifestyle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ind w:left="72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Tentative meeting dates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hd w:fill="ffffff" w:val="clear"/>
        <w:ind w:left="144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January 20, 2022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hd w:fill="ffffff" w:val="clear"/>
        <w:ind w:left="144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March 24, 2022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hd w:fill="ffffff" w:val="clear"/>
        <w:ind w:left="1440" w:hanging="360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May 19, 2022</w:t>
      </w:r>
    </w:p>
    <w:p w:rsidR="00000000" w:rsidDel="00000000" w:rsidP="00000000" w:rsidRDefault="00000000" w:rsidRPr="00000000" w14:paraId="00000016">
      <w:pPr>
        <w:ind w:left="720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