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0A8B" w:rsidRPr="00D14171" w:rsidRDefault="000548E4" w:rsidP="000548E4">
      <w:pPr>
        <w:rPr>
          <w:sz w:val="22"/>
          <w:szCs w:val="22"/>
        </w:rPr>
      </w:pPr>
      <w:bookmarkStart w:id="0" w:name="_GoBack"/>
      <w:bookmarkEnd w:id="0"/>
      <w:r w:rsidRPr="00D14171">
        <w:rPr>
          <w:sz w:val="22"/>
          <w:szCs w:val="22"/>
        </w:rPr>
        <w:t xml:space="preserve">Goal: Ensure that all staff and student incentive awards meet local, state, and federal guidelines, including the IRS Guidelines related to </w:t>
      </w:r>
      <w:r w:rsidR="00623AD7" w:rsidRPr="00D14171">
        <w:rPr>
          <w:sz w:val="22"/>
          <w:szCs w:val="22"/>
        </w:rPr>
        <w:t>the</w:t>
      </w:r>
      <w:r w:rsidRPr="00D14171">
        <w:rPr>
          <w:sz w:val="22"/>
          <w:szCs w:val="22"/>
        </w:rPr>
        <w:t xml:space="preserve"> Fringe Benefits</w:t>
      </w:r>
      <w:r w:rsidR="00623AD7" w:rsidRPr="00D14171">
        <w:rPr>
          <w:sz w:val="22"/>
          <w:szCs w:val="22"/>
        </w:rPr>
        <w:t xml:space="preserve"> Guide</w:t>
      </w:r>
      <w:r w:rsidRPr="00D14171">
        <w:rPr>
          <w:sz w:val="22"/>
          <w:szCs w:val="22"/>
        </w:rPr>
        <w:t>.</w:t>
      </w:r>
    </w:p>
    <w:p w:rsidR="000548E4" w:rsidRPr="00D14171" w:rsidRDefault="000548E4" w:rsidP="000548E4">
      <w:pPr>
        <w:rPr>
          <w:sz w:val="22"/>
          <w:szCs w:val="22"/>
        </w:rPr>
      </w:pPr>
    </w:p>
    <w:p w:rsidR="000548E4" w:rsidRPr="00D14171" w:rsidRDefault="000548E4" w:rsidP="000548E4">
      <w:pPr>
        <w:rPr>
          <w:sz w:val="22"/>
          <w:szCs w:val="22"/>
        </w:rPr>
      </w:pPr>
      <w:r w:rsidRPr="00D14171">
        <w:rPr>
          <w:sz w:val="22"/>
          <w:szCs w:val="22"/>
        </w:rPr>
        <w:t>“Incentive” for purposes of these guidelines refer to a “reward” for performing an activity, achieving a milestone, or some other form of recognition</w:t>
      </w:r>
      <w:r w:rsidR="00C30EA9">
        <w:rPr>
          <w:sz w:val="22"/>
          <w:szCs w:val="22"/>
        </w:rPr>
        <w:t xml:space="preserve"> or appreciation</w:t>
      </w:r>
      <w:r w:rsidRPr="00D14171">
        <w:rPr>
          <w:sz w:val="22"/>
          <w:szCs w:val="22"/>
        </w:rPr>
        <w:t>.</w:t>
      </w:r>
      <w:r w:rsidR="00A71B23" w:rsidRPr="00D14171">
        <w:rPr>
          <w:sz w:val="22"/>
          <w:szCs w:val="22"/>
        </w:rPr>
        <w:t xml:space="preserve"> </w:t>
      </w:r>
    </w:p>
    <w:p w:rsidR="000548E4" w:rsidRPr="00D14171" w:rsidRDefault="000548E4" w:rsidP="000548E4">
      <w:pPr>
        <w:rPr>
          <w:sz w:val="22"/>
          <w:szCs w:val="22"/>
        </w:rPr>
      </w:pPr>
    </w:p>
    <w:p w:rsidR="00623AD7" w:rsidRPr="00D14171" w:rsidRDefault="00623AD7" w:rsidP="000548E4">
      <w:pPr>
        <w:rPr>
          <w:b/>
          <w:sz w:val="22"/>
          <w:szCs w:val="22"/>
        </w:rPr>
      </w:pPr>
      <w:r w:rsidRPr="00D14171">
        <w:rPr>
          <w:b/>
          <w:sz w:val="22"/>
          <w:szCs w:val="22"/>
        </w:rPr>
        <w:t>Source of Funding:</w:t>
      </w:r>
    </w:p>
    <w:p w:rsidR="00623AD7" w:rsidRPr="00D14171" w:rsidRDefault="00623AD7" w:rsidP="000548E4">
      <w:pPr>
        <w:rPr>
          <w:sz w:val="22"/>
          <w:szCs w:val="22"/>
        </w:rPr>
      </w:pPr>
      <w:r w:rsidRPr="00D14171">
        <w:rPr>
          <w:sz w:val="22"/>
          <w:szCs w:val="22"/>
        </w:rPr>
        <w:t xml:space="preserve">The purchase of incentive awards with </w:t>
      </w:r>
      <w:r w:rsidR="00A71B23" w:rsidRPr="00D14171">
        <w:rPr>
          <w:sz w:val="22"/>
          <w:szCs w:val="22"/>
        </w:rPr>
        <w:t>district funds (as defined below)</w:t>
      </w:r>
      <w:r w:rsidRPr="00D14171">
        <w:rPr>
          <w:sz w:val="22"/>
          <w:szCs w:val="22"/>
        </w:rPr>
        <w:t xml:space="preserve"> </w:t>
      </w:r>
      <w:r w:rsidRPr="00D14171">
        <w:rPr>
          <w:b/>
          <w:sz w:val="22"/>
          <w:szCs w:val="22"/>
          <w:u w:val="single"/>
        </w:rPr>
        <w:t>and</w:t>
      </w:r>
      <w:r w:rsidRPr="00D14171">
        <w:rPr>
          <w:sz w:val="22"/>
          <w:szCs w:val="22"/>
        </w:rPr>
        <w:t xml:space="preserve"> </w:t>
      </w:r>
      <w:r w:rsidR="00A71B23" w:rsidRPr="00D14171">
        <w:rPr>
          <w:sz w:val="22"/>
          <w:szCs w:val="22"/>
        </w:rPr>
        <w:t xml:space="preserve">incentive awards </w:t>
      </w:r>
      <w:r w:rsidRPr="00D14171">
        <w:rPr>
          <w:sz w:val="22"/>
          <w:szCs w:val="22"/>
        </w:rPr>
        <w:t xml:space="preserve">donated to the district by outside entities are governed by this procedure. All </w:t>
      </w:r>
      <w:r w:rsidR="00A71B23" w:rsidRPr="00D14171">
        <w:rPr>
          <w:sz w:val="22"/>
          <w:szCs w:val="22"/>
        </w:rPr>
        <w:t xml:space="preserve">district-issued </w:t>
      </w:r>
      <w:r w:rsidRPr="00D14171">
        <w:rPr>
          <w:sz w:val="22"/>
          <w:szCs w:val="22"/>
        </w:rPr>
        <w:t xml:space="preserve">cash equivalent </w:t>
      </w:r>
      <w:r w:rsidR="00A71B23" w:rsidRPr="00D14171">
        <w:rPr>
          <w:sz w:val="22"/>
          <w:szCs w:val="22"/>
        </w:rPr>
        <w:t xml:space="preserve">(gift cards) </w:t>
      </w:r>
      <w:r w:rsidRPr="00D14171">
        <w:rPr>
          <w:sz w:val="22"/>
          <w:szCs w:val="22"/>
        </w:rPr>
        <w:t xml:space="preserve">and property (with a value of $25 and above) will be subject to </w:t>
      </w:r>
      <w:r w:rsidR="00D14171">
        <w:rPr>
          <w:sz w:val="22"/>
          <w:szCs w:val="22"/>
        </w:rPr>
        <w:t xml:space="preserve">federal </w:t>
      </w:r>
      <w:r w:rsidRPr="00D14171">
        <w:rPr>
          <w:sz w:val="22"/>
          <w:szCs w:val="22"/>
        </w:rPr>
        <w:t>employment taxes through payroll disbursements. Incentive awards presented to district employees directly by outside entities are not processed through payroll disbursements as the d</w:t>
      </w:r>
      <w:r w:rsidR="009917D3" w:rsidRPr="00D14171">
        <w:rPr>
          <w:sz w:val="22"/>
          <w:szCs w:val="22"/>
        </w:rPr>
        <w:t>istrict is not making the award; therefore, these awards are not taxed by the district.</w:t>
      </w:r>
    </w:p>
    <w:p w:rsidR="00623AD7" w:rsidRPr="00D14171" w:rsidRDefault="00623AD7" w:rsidP="000548E4">
      <w:pPr>
        <w:rPr>
          <w:sz w:val="22"/>
          <w:szCs w:val="22"/>
        </w:rPr>
      </w:pPr>
    </w:p>
    <w:p w:rsidR="000548E4" w:rsidRPr="00D14171" w:rsidRDefault="000548E4" w:rsidP="000548E4">
      <w:pPr>
        <w:rPr>
          <w:sz w:val="22"/>
          <w:szCs w:val="22"/>
        </w:rPr>
      </w:pPr>
      <w:r w:rsidRPr="00D14171">
        <w:rPr>
          <w:b/>
          <w:sz w:val="22"/>
          <w:szCs w:val="22"/>
        </w:rPr>
        <w:t>District funds:</w:t>
      </w:r>
      <w:r w:rsidR="00897981">
        <w:rPr>
          <w:sz w:val="22"/>
          <w:szCs w:val="22"/>
        </w:rPr>
        <w:t xml:space="preserve"> The General Fund (Fund 1xx</w:t>
      </w:r>
      <w:r w:rsidRPr="00D14171">
        <w:rPr>
          <w:sz w:val="22"/>
          <w:szCs w:val="22"/>
        </w:rPr>
        <w:t>) and the Campus Activity Fund (Fund 461) may be used only to purchase “allowable” staff and student incentives.</w:t>
      </w:r>
    </w:p>
    <w:p w:rsidR="000548E4" w:rsidRPr="00D14171" w:rsidRDefault="000548E4" w:rsidP="000548E4">
      <w:pPr>
        <w:rPr>
          <w:sz w:val="22"/>
          <w:szCs w:val="22"/>
        </w:rPr>
      </w:pPr>
      <w:r w:rsidRPr="00D14171">
        <w:rPr>
          <w:b/>
          <w:sz w:val="22"/>
          <w:szCs w:val="22"/>
        </w:rPr>
        <w:t>Non-District funds:</w:t>
      </w:r>
      <w:r w:rsidRPr="00D14171">
        <w:rPr>
          <w:sz w:val="22"/>
          <w:szCs w:val="22"/>
        </w:rPr>
        <w:t xml:space="preserve"> Student Activity F</w:t>
      </w:r>
      <w:r w:rsidR="00B13718" w:rsidRPr="00D14171">
        <w:rPr>
          <w:sz w:val="22"/>
          <w:szCs w:val="22"/>
        </w:rPr>
        <w:t>unds and Hospitality</w:t>
      </w:r>
      <w:r w:rsidRPr="00D14171">
        <w:rPr>
          <w:sz w:val="22"/>
          <w:szCs w:val="22"/>
        </w:rPr>
        <w:t xml:space="preserve"> Accounts (Fund 865) may be used to purchase any reasonable staff or student incentive. Although these funds belong to the respective student group or faculty, all purchases shall be approved by the student group treasurer, sponsor, and campus principal, as appropriate.</w:t>
      </w:r>
    </w:p>
    <w:p w:rsidR="00CD0BEB" w:rsidRPr="00D14171" w:rsidRDefault="00CD0BEB" w:rsidP="00CD0BEB">
      <w:pPr>
        <w:pStyle w:val="Default"/>
        <w:rPr>
          <w:rFonts w:ascii="Times New Roman" w:hAnsi="Times New Roman" w:cs="Times New Roman"/>
          <w:sz w:val="22"/>
          <w:szCs w:val="22"/>
        </w:rPr>
      </w:pPr>
      <w:r w:rsidRPr="00D14171">
        <w:rPr>
          <w:rFonts w:ascii="Times New Roman" w:hAnsi="Times New Roman" w:cs="Times New Roman"/>
          <w:b/>
          <w:sz w:val="22"/>
          <w:szCs w:val="22"/>
        </w:rPr>
        <w:t>State and Federal Grant Fund</w:t>
      </w:r>
      <w:r w:rsidR="00636FF3" w:rsidRPr="00D14171">
        <w:rPr>
          <w:rFonts w:ascii="Times New Roman" w:hAnsi="Times New Roman" w:cs="Times New Roman"/>
          <w:b/>
          <w:sz w:val="22"/>
          <w:szCs w:val="22"/>
        </w:rPr>
        <w:t>s:</w:t>
      </w:r>
      <w:r w:rsidR="00636FF3" w:rsidRPr="00D14171">
        <w:rPr>
          <w:rFonts w:ascii="Times New Roman" w:hAnsi="Times New Roman" w:cs="Times New Roman"/>
          <w:sz w:val="22"/>
          <w:szCs w:val="22"/>
        </w:rPr>
        <w:t xml:space="preserve"> State and federal grant funds s</w:t>
      </w:r>
      <w:r w:rsidR="009917D3" w:rsidRPr="00D14171">
        <w:rPr>
          <w:rFonts w:ascii="Times New Roman" w:hAnsi="Times New Roman" w:cs="Times New Roman"/>
          <w:sz w:val="22"/>
          <w:szCs w:val="22"/>
        </w:rPr>
        <w:t xml:space="preserve">hall may be </w:t>
      </w:r>
      <w:r w:rsidRPr="00D14171">
        <w:rPr>
          <w:rFonts w:ascii="Times New Roman" w:hAnsi="Times New Roman" w:cs="Times New Roman"/>
          <w:sz w:val="22"/>
          <w:szCs w:val="22"/>
        </w:rPr>
        <w:t xml:space="preserve">used </w:t>
      </w:r>
      <w:r w:rsidR="009917D3" w:rsidRPr="00D14171">
        <w:rPr>
          <w:rFonts w:ascii="Times New Roman" w:hAnsi="Times New Roman" w:cs="Times New Roman"/>
          <w:sz w:val="22"/>
          <w:szCs w:val="22"/>
        </w:rPr>
        <w:t xml:space="preserve">to </w:t>
      </w:r>
      <w:r w:rsidRPr="00D14171">
        <w:rPr>
          <w:rFonts w:ascii="Times New Roman" w:hAnsi="Times New Roman" w:cs="Times New Roman"/>
          <w:sz w:val="22"/>
          <w:szCs w:val="22"/>
        </w:rPr>
        <w:t xml:space="preserve">purchase </w:t>
      </w:r>
      <w:r w:rsidR="009917D3" w:rsidRPr="00D14171">
        <w:rPr>
          <w:rFonts w:ascii="Times New Roman" w:hAnsi="Times New Roman" w:cs="Times New Roman"/>
          <w:sz w:val="22"/>
          <w:szCs w:val="22"/>
        </w:rPr>
        <w:t>only allowable awards and incentives</w:t>
      </w:r>
      <w:r w:rsidRPr="00D14171">
        <w:rPr>
          <w:rFonts w:ascii="Times New Roman" w:hAnsi="Times New Roman" w:cs="Times New Roman"/>
          <w:sz w:val="22"/>
          <w:szCs w:val="22"/>
        </w:rPr>
        <w:t xml:space="preserve">. TEA’s Budgeting Costs Guidance Handbook defines </w:t>
      </w:r>
      <w:r w:rsidR="009917D3" w:rsidRPr="00D14171">
        <w:rPr>
          <w:rFonts w:ascii="Times New Roman" w:hAnsi="Times New Roman" w:cs="Times New Roman"/>
          <w:sz w:val="22"/>
          <w:szCs w:val="22"/>
        </w:rPr>
        <w:t xml:space="preserve">allowable awards and </w:t>
      </w:r>
      <w:r w:rsidRPr="00D14171">
        <w:rPr>
          <w:rFonts w:ascii="Times New Roman" w:hAnsi="Times New Roman" w:cs="Times New Roman"/>
          <w:sz w:val="22"/>
          <w:szCs w:val="22"/>
        </w:rPr>
        <w:t xml:space="preserve">incentives as noted below: </w:t>
      </w:r>
    </w:p>
    <w:p w:rsidR="00CD0BEB" w:rsidRPr="00D14171" w:rsidRDefault="00CD0BEB" w:rsidP="00CD0BEB">
      <w:pPr>
        <w:pStyle w:val="Default"/>
        <w:rPr>
          <w:rFonts w:ascii="Times New Roman" w:hAnsi="Times New Roman" w:cs="Times New Roman"/>
          <w:sz w:val="22"/>
          <w:szCs w:val="22"/>
        </w:rPr>
      </w:pPr>
    </w:p>
    <w:p w:rsidR="00CD0BEB" w:rsidRPr="00D14171" w:rsidRDefault="00CD0BEB" w:rsidP="00CD0BEB">
      <w:pPr>
        <w:pStyle w:val="Default"/>
        <w:rPr>
          <w:rFonts w:ascii="Times New Roman" w:hAnsi="Times New Roman" w:cs="Times New Roman"/>
          <w:sz w:val="22"/>
          <w:szCs w:val="22"/>
          <w:u w:val="single"/>
        </w:rPr>
      </w:pPr>
      <w:r w:rsidRPr="00D14171">
        <w:rPr>
          <w:rFonts w:ascii="Times New Roman" w:hAnsi="Times New Roman" w:cs="Times New Roman"/>
          <w:bCs/>
          <w:sz w:val="22"/>
          <w:szCs w:val="22"/>
          <w:u w:val="single"/>
        </w:rPr>
        <w:t xml:space="preserve">Awards for Recognition and Incentives for Participation </w:t>
      </w:r>
    </w:p>
    <w:p w:rsidR="00CD0BEB" w:rsidRPr="00D14171" w:rsidRDefault="00CD0BEB" w:rsidP="00CD0BEB">
      <w:pPr>
        <w:pStyle w:val="Default"/>
        <w:rPr>
          <w:rFonts w:ascii="Times New Roman" w:hAnsi="Times New Roman" w:cs="Times New Roman"/>
          <w:sz w:val="22"/>
          <w:szCs w:val="22"/>
        </w:rPr>
      </w:pPr>
      <w:r w:rsidRPr="00D14171">
        <w:rPr>
          <w:rFonts w:ascii="Times New Roman" w:hAnsi="Times New Roman" w:cs="Times New Roman"/>
          <w:sz w:val="22"/>
          <w:szCs w:val="22"/>
        </w:rPr>
        <w:t xml:space="preserve">Minimal-cost certificates, plaques, ribbons, small trophies, or instructionally-related items to be used in the classroom (such as pens and pencils) </w:t>
      </w:r>
      <w:r w:rsidRPr="00D14171">
        <w:rPr>
          <w:rFonts w:ascii="Times New Roman" w:hAnsi="Times New Roman" w:cs="Times New Roman"/>
          <w:b/>
          <w:sz w:val="22"/>
          <w:szCs w:val="22"/>
        </w:rPr>
        <w:t>are acceptable</w:t>
      </w:r>
      <w:r w:rsidRPr="00D14171">
        <w:rPr>
          <w:rFonts w:ascii="Times New Roman" w:hAnsi="Times New Roman" w:cs="Times New Roman"/>
          <w:sz w:val="22"/>
          <w:szCs w:val="22"/>
        </w:rPr>
        <w:t xml:space="preserve"> incentives for participation in program activities or awards for recognition. </w:t>
      </w:r>
    </w:p>
    <w:p w:rsidR="00636FF3" w:rsidRPr="00D14171" w:rsidRDefault="00636FF3" w:rsidP="00CD0BEB">
      <w:pPr>
        <w:pStyle w:val="Default"/>
        <w:rPr>
          <w:rFonts w:ascii="Times New Roman" w:hAnsi="Times New Roman" w:cs="Times New Roman"/>
          <w:sz w:val="22"/>
          <w:szCs w:val="22"/>
        </w:rPr>
      </w:pPr>
    </w:p>
    <w:p w:rsidR="00CD0BEB" w:rsidRPr="00D14171" w:rsidRDefault="00CD0BEB" w:rsidP="00CD0BEB">
      <w:pPr>
        <w:pStyle w:val="Default"/>
        <w:rPr>
          <w:rFonts w:ascii="Times New Roman" w:hAnsi="Times New Roman" w:cs="Times New Roman"/>
          <w:sz w:val="22"/>
          <w:szCs w:val="22"/>
        </w:rPr>
      </w:pPr>
      <w:r w:rsidRPr="00D14171">
        <w:rPr>
          <w:rFonts w:ascii="Times New Roman" w:hAnsi="Times New Roman" w:cs="Times New Roman"/>
          <w:sz w:val="22"/>
          <w:szCs w:val="22"/>
        </w:rPr>
        <w:t xml:space="preserve">The following items may be donated by others but </w:t>
      </w:r>
      <w:r w:rsidRPr="00D14171">
        <w:rPr>
          <w:rFonts w:ascii="Times New Roman" w:hAnsi="Times New Roman" w:cs="Times New Roman"/>
          <w:b/>
          <w:sz w:val="22"/>
          <w:szCs w:val="22"/>
        </w:rPr>
        <w:t>may not be purchased with grant funds</w:t>
      </w:r>
      <w:r w:rsidRPr="00D14171">
        <w:rPr>
          <w:rFonts w:ascii="Times New Roman" w:hAnsi="Times New Roman" w:cs="Times New Roman"/>
          <w:sz w:val="22"/>
          <w:szCs w:val="22"/>
        </w:rPr>
        <w:t xml:space="preserve">: </w:t>
      </w:r>
    </w:p>
    <w:p w:rsidR="00CD0BEB" w:rsidRPr="00D14171" w:rsidRDefault="00CD0BEB" w:rsidP="00CD0BEB">
      <w:pPr>
        <w:pStyle w:val="Default"/>
        <w:numPr>
          <w:ilvl w:val="0"/>
          <w:numId w:val="5"/>
        </w:numPr>
        <w:spacing w:after="30"/>
        <w:rPr>
          <w:rFonts w:ascii="Times New Roman" w:hAnsi="Times New Roman" w:cs="Times New Roman"/>
          <w:sz w:val="22"/>
          <w:szCs w:val="22"/>
        </w:rPr>
      </w:pPr>
      <w:r w:rsidRPr="00D14171">
        <w:rPr>
          <w:rFonts w:ascii="Times New Roman" w:hAnsi="Times New Roman" w:cs="Times New Roman"/>
          <w:sz w:val="22"/>
          <w:szCs w:val="22"/>
        </w:rPr>
        <w:t xml:space="preserve">Gifts or items that appear to be gifts </w:t>
      </w:r>
    </w:p>
    <w:p w:rsidR="00CD0BEB" w:rsidRPr="00D14171" w:rsidRDefault="00CD0BEB" w:rsidP="00CD0BEB">
      <w:pPr>
        <w:pStyle w:val="Default"/>
        <w:numPr>
          <w:ilvl w:val="0"/>
          <w:numId w:val="5"/>
        </w:numPr>
        <w:spacing w:after="30"/>
        <w:rPr>
          <w:rFonts w:ascii="Times New Roman" w:hAnsi="Times New Roman" w:cs="Times New Roman"/>
          <w:sz w:val="22"/>
          <w:szCs w:val="22"/>
        </w:rPr>
      </w:pPr>
      <w:r w:rsidRPr="00D14171">
        <w:rPr>
          <w:rFonts w:ascii="Times New Roman" w:hAnsi="Times New Roman" w:cs="Times New Roman"/>
          <w:sz w:val="22"/>
          <w:szCs w:val="22"/>
        </w:rPr>
        <w:t xml:space="preserve">Souvenirs, memorabilia, or promotional items, such as T-shirts, caps, tote bags, imprinted pens, and key chains </w:t>
      </w:r>
    </w:p>
    <w:p w:rsidR="00CD0BEB" w:rsidRPr="00D14171" w:rsidRDefault="00CD0BEB" w:rsidP="00CD0BEB">
      <w:pPr>
        <w:pStyle w:val="Default"/>
        <w:numPr>
          <w:ilvl w:val="0"/>
          <w:numId w:val="5"/>
        </w:numPr>
        <w:spacing w:after="30"/>
        <w:rPr>
          <w:rFonts w:ascii="Times New Roman" w:hAnsi="Times New Roman" w:cs="Times New Roman"/>
          <w:sz w:val="22"/>
          <w:szCs w:val="22"/>
        </w:rPr>
      </w:pPr>
      <w:r w:rsidRPr="00D14171">
        <w:rPr>
          <w:rFonts w:ascii="Times New Roman" w:hAnsi="Times New Roman" w:cs="Times New Roman"/>
          <w:sz w:val="22"/>
          <w:szCs w:val="22"/>
        </w:rPr>
        <w:t xml:space="preserve">“Door prizes,” movie tickets, gift certificates, passes to amusement parks, and so on </w:t>
      </w:r>
    </w:p>
    <w:p w:rsidR="00CD0BEB" w:rsidRPr="00D14171" w:rsidRDefault="00CD0BEB" w:rsidP="00CD0BEB">
      <w:pPr>
        <w:pStyle w:val="Default"/>
        <w:numPr>
          <w:ilvl w:val="0"/>
          <w:numId w:val="5"/>
        </w:numPr>
        <w:rPr>
          <w:rFonts w:ascii="Times New Roman" w:hAnsi="Times New Roman" w:cs="Times New Roman"/>
          <w:sz w:val="22"/>
          <w:szCs w:val="22"/>
        </w:rPr>
      </w:pPr>
      <w:r w:rsidRPr="00D14171">
        <w:rPr>
          <w:rFonts w:ascii="Times New Roman" w:hAnsi="Times New Roman" w:cs="Times New Roman"/>
          <w:sz w:val="22"/>
          <w:szCs w:val="22"/>
        </w:rPr>
        <w:t xml:space="preserve">Food of any kind (snacks, beverages, refreshments, meals, and so on) </w:t>
      </w:r>
    </w:p>
    <w:p w:rsidR="00CD0BEB" w:rsidRPr="00D14171" w:rsidRDefault="00CD0BEB" w:rsidP="000548E4">
      <w:pPr>
        <w:rPr>
          <w:sz w:val="22"/>
          <w:szCs w:val="22"/>
        </w:rPr>
      </w:pPr>
    </w:p>
    <w:p w:rsidR="00D14171" w:rsidRPr="001D0B37" w:rsidRDefault="00D14171" w:rsidP="00D14171">
      <w:pPr>
        <w:rPr>
          <w:b/>
        </w:rPr>
      </w:pPr>
      <w:r w:rsidRPr="001D0B37">
        <w:rPr>
          <w:b/>
        </w:rPr>
        <w:lastRenderedPageBreak/>
        <w:t>Meals for staff</w:t>
      </w:r>
      <w:r w:rsidR="001F2EA8">
        <w:rPr>
          <w:b/>
        </w:rPr>
        <w:t xml:space="preserve"> and students</w:t>
      </w:r>
      <w:r w:rsidRPr="001D0B37">
        <w:rPr>
          <w:b/>
        </w:rPr>
        <w:t xml:space="preserve">: </w:t>
      </w:r>
    </w:p>
    <w:p w:rsidR="001D0B37" w:rsidRDefault="00D14171" w:rsidP="00D14171">
      <w:r>
        <w:t xml:space="preserve">Meals provided to staff during meetings and professional development events are </w:t>
      </w:r>
      <w:r w:rsidRPr="001D0B37">
        <w:rPr>
          <w:u w:val="single"/>
        </w:rPr>
        <w:t xml:space="preserve">not </w:t>
      </w:r>
      <w:r>
        <w:t>considered an incentive or award</w:t>
      </w:r>
      <w:r w:rsidR="001D0B37">
        <w:t xml:space="preserve"> and are </w:t>
      </w:r>
      <w:r w:rsidR="001D0B37" w:rsidRPr="001D0B37">
        <w:rPr>
          <w:u w:val="single"/>
        </w:rPr>
        <w:t xml:space="preserve">not </w:t>
      </w:r>
      <w:r w:rsidR="001D0B37">
        <w:t>taxable</w:t>
      </w:r>
      <w:r>
        <w:t xml:space="preserve">. Meals may be provided to staff only during cloistered all day meetings </w:t>
      </w:r>
      <w:r w:rsidR="00064E0B">
        <w:t xml:space="preserve">(6 hours) </w:t>
      </w:r>
      <w:r>
        <w:t xml:space="preserve">or during a working lunch. </w:t>
      </w:r>
      <w:r w:rsidR="001B15B3">
        <w:t>These meals are not taxable as they would meet the IRS regulation that states:</w:t>
      </w:r>
      <w:r w:rsidR="001B15B3" w:rsidRPr="001D0B37">
        <w:rPr>
          <w:i/>
        </w:rPr>
        <w:t xml:space="preserve"> </w:t>
      </w:r>
      <w:r w:rsidR="001D0B37" w:rsidRPr="001D0B37">
        <w:rPr>
          <w:i/>
          <w:sz w:val="23"/>
          <w:szCs w:val="23"/>
        </w:rPr>
        <w:t xml:space="preserve">Meals provided on the premises and for the convenience of the employer are not taxable. </w:t>
      </w:r>
      <w:r w:rsidR="001F2EA8">
        <w:t>The meeting and/or training agenda must be submitted as support for the expense.</w:t>
      </w:r>
    </w:p>
    <w:p w:rsidR="00C30EA9" w:rsidRDefault="00C30EA9" w:rsidP="00D14171"/>
    <w:p w:rsidR="00C30EA9" w:rsidRDefault="00C30EA9" w:rsidP="00D14171">
      <w:pPr>
        <w:rPr>
          <w:i/>
          <w:sz w:val="23"/>
          <w:szCs w:val="23"/>
        </w:rPr>
      </w:pPr>
      <w:r>
        <w:t xml:space="preserve">Meals provided to staff while on a day trip </w:t>
      </w:r>
      <w:r w:rsidR="00196803">
        <w:t xml:space="preserve">as a chaperone </w:t>
      </w:r>
      <w:r>
        <w:t xml:space="preserve">with students are </w:t>
      </w:r>
      <w:r w:rsidRPr="00196803">
        <w:rPr>
          <w:u w:val="single"/>
        </w:rPr>
        <w:t>not</w:t>
      </w:r>
      <w:r w:rsidR="00196803">
        <w:t xml:space="preserve"> taxable as we have interpreted that they are excluded from taxes under the IRS directly-related or associated tests.</w:t>
      </w:r>
    </w:p>
    <w:p w:rsidR="001D0B37" w:rsidRDefault="001D0B37" w:rsidP="00D14171">
      <w:pPr>
        <w:rPr>
          <w:i/>
          <w:sz w:val="23"/>
          <w:szCs w:val="23"/>
        </w:rPr>
      </w:pPr>
    </w:p>
    <w:p w:rsidR="00D14171" w:rsidRDefault="001D0B37" w:rsidP="00D14171">
      <w:pPr>
        <w:rPr>
          <w:i/>
          <w:sz w:val="23"/>
          <w:szCs w:val="23"/>
        </w:rPr>
      </w:pPr>
      <w:r w:rsidRPr="001D0B37">
        <w:rPr>
          <w:sz w:val="23"/>
          <w:szCs w:val="23"/>
        </w:rPr>
        <w:t>Meals provided to staff</w:t>
      </w:r>
      <w:r>
        <w:rPr>
          <w:sz w:val="23"/>
          <w:szCs w:val="23"/>
        </w:rPr>
        <w:t xml:space="preserve"> for morale or goodwill, such as staff appreciation days, are generally taxable; however since they are provided on an infrequent basis and they have a minimal value, they are </w:t>
      </w:r>
      <w:r w:rsidRPr="001D0B37">
        <w:rPr>
          <w:sz w:val="23"/>
          <w:szCs w:val="23"/>
          <w:u w:val="single"/>
        </w:rPr>
        <w:t>not</w:t>
      </w:r>
      <w:r>
        <w:rPr>
          <w:sz w:val="23"/>
          <w:szCs w:val="23"/>
        </w:rPr>
        <w:t xml:space="preserve"> taxable</w:t>
      </w:r>
      <w:r w:rsidRPr="001F2EA8">
        <w:rPr>
          <w:sz w:val="23"/>
          <w:szCs w:val="23"/>
        </w:rPr>
        <w:t xml:space="preserve">.  </w:t>
      </w:r>
      <w:r w:rsidR="001F2EA8" w:rsidRPr="001F2EA8">
        <w:rPr>
          <w:sz w:val="23"/>
          <w:szCs w:val="23"/>
        </w:rPr>
        <w:t>IRS Regulations state:</w:t>
      </w:r>
      <w:r w:rsidR="001F2EA8">
        <w:rPr>
          <w:i/>
          <w:sz w:val="23"/>
          <w:szCs w:val="23"/>
        </w:rPr>
        <w:t xml:space="preserve"> </w:t>
      </w:r>
      <w:r w:rsidR="001B15B3" w:rsidRPr="001B15B3">
        <w:rPr>
          <w:i/>
          <w:sz w:val="23"/>
          <w:szCs w:val="23"/>
        </w:rPr>
        <w:t xml:space="preserve">Infrequent meals of minimal value may be excludable </w:t>
      </w:r>
      <w:r w:rsidR="001F2EA8">
        <w:rPr>
          <w:i/>
          <w:sz w:val="23"/>
          <w:szCs w:val="23"/>
        </w:rPr>
        <w:t xml:space="preserve">[from taxes] </w:t>
      </w:r>
      <w:r w:rsidR="001B15B3" w:rsidRPr="001B15B3">
        <w:rPr>
          <w:i/>
          <w:sz w:val="23"/>
          <w:szCs w:val="23"/>
        </w:rPr>
        <w:t xml:space="preserve">as a de minimis fringe benefit.  </w:t>
      </w:r>
    </w:p>
    <w:p w:rsidR="005B530A" w:rsidRPr="005B530A" w:rsidRDefault="005B530A" w:rsidP="00D14171">
      <w:r>
        <w:rPr>
          <w:sz w:val="23"/>
          <w:szCs w:val="23"/>
        </w:rPr>
        <w:t xml:space="preserve">Meals provided to food service staff are not taxable as they meet the IRS guidelines which state: </w:t>
      </w:r>
      <w:r w:rsidRPr="005B530A">
        <w:rPr>
          <w:i/>
        </w:rPr>
        <w:t>Meals you furnish to a restaurant or other food service employee during, or immediately before or after, the employee's working hours are furnished for your convenience.</w:t>
      </w:r>
      <w:r>
        <w:rPr>
          <w:i/>
        </w:rPr>
        <w:t xml:space="preserve"> </w:t>
      </w:r>
      <w:r>
        <w:t xml:space="preserve">The district has elected to provide a meal to food service staff on a daily basis at no charge in accordance with Child Nutrition Program guidelines (TDA) which state: </w:t>
      </w:r>
      <w:r w:rsidRPr="005B530A">
        <w:rPr>
          <w:i/>
        </w:rPr>
        <w:t xml:space="preserve">CNPs </w:t>
      </w:r>
      <w:r w:rsidRPr="005B530A">
        <w:rPr>
          <w:i/>
          <w:color w:val="211E1F"/>
        </w:rPr>
        <w:t>have the option to charge or not charge nutrition program employees for meals if the employees are directly involved in the operation or administration of meal planning, preparation, and service.</w:t>
      </w:r>
    </w:p>
    <w:p w:rsidR="00D14171" w:rsidRDefault="00D14171" w:rsidP="00D14171"/>
    <w:p w:rsidR="00D14171" w:rsidRDefault="00D14171" w:rsidP="00D14171">
      <w:r>
        <w:t xml:space="preserve">Note: Meals may be provided to students during school-sponsored events (academic or athletic) while the students </w:t>
      </w:r>
      <w:r w:rsidR="001F2EA8">
        <w:t>are away from the school campus and for on-campus events such as Student of the Week events.</w:t>
      </w:r>
    </w:p>
    <w:p w:rsidR="00A41A26" w:rsidRDefault="00A41A26" w:rsidP="00D14171"/>
    <w:p w:rsidR="00A41A26" w:rsidRPr="00A41A26" w:rsidRDefault="00A41A26" w:rsidP="00D14171">
      <w:pPr>
        <w:rPr>
          <w:b/>
        </w:rPr>
      </w:pPr>
      <w:r w:rsidRPr="00A41A26">
        <w:rPr>
          <w:b/>
        </w:rPr>
        <w:t>Employee Achievement and Safety Awards</w:t>
      </w:r>
    </w:p>
    <w:p w:rsidR="00D14171" w:rsidRPr="000548E4" w:rsidRDefault="00D14171" w:rsidP="00D14171">
      <w:r>
        <w:t>Employee achievement awards, such as length-of-service or safety shall be presented to an employee as part of a meaningful presentation, i.e. End-of-the-Year Emplo</w:t>
      </w:r>
      <w:r w:rsidR="00BC3669">
        <w:t>yee Recognition &amp; Retiree Event to comply with the IRS regulations. These awards, if compliant with the IRS, are not taxable.</w:t>
      </w:r>
    </w:p>
    <w:p w:rsidR="00D14171" w:rsidRDefault="00D14171" w:rsidP="000548E4">
      <w:pPr>
        <w:rPr>
          <w:sz w:val="22"/>
          <w:szCs w:val="22"/>
        </w:rPr>
      </w:pPr>
    </w:p>
    <w:p w:rsidR="000548E4" w:rsidRPr="00D14171" w:rsidRDefault="000548E4" w:rsidP="000548E4">
      <w:pPr>
        <w:rPr>
          <w:sz w:val="22"/>
          <w:szCs w:val="22"/>
        </w:rPr>
      </w:pPr>
      <w:r w:rsidRPr="00D14171">
        <w:rPr>
          <w:sz w:val="22"/>
          <w:szCs w:val="22"/>
        </w:rPr>
        <w:t>Student incentives shall not violate</w:t>
      </w:r>
      <w:r w:rsidR="00CD0BEB" w:rsidRPr="00D14171">
        <w:rPr>
          <w:sz w:val="22"/>
          <w:szCs w:val="22"/>
        </w:rPr>
        <w:t xml:space="preserve"> the UIL Side-by-Side Rules, nor</w:t>
      </w:r>
      <w:r w:rsidRPr="00D14171">
        <w:rPr>
          <w:sz w:val="22"/>
          <w:szCs w:val="22"/>
        </w:rPr>
        <w:t xml:space="preserve"> the FMNV federal and state guidelines.</w:t>
      </w:r>
    </w:p>
    <w:p w:rsidR="000548E4" w:rsidRPr="00D14171" w:rsidRDefault="000548E4" w:rsidP="000548E4">
      <w:pPr>
        <w:rPr>
          <w:sz w:val="22"/>
          <w:szCs w:val="22"/>
        </w:rPr>
      </w:pPr>
    </w:p>
    <w:p w:rsidR="00A41A26" w:rsidRDefault="00D268B4" w:rsidP="000548E4">
      <w:pPr>
        <w:rPr>
          <w:b/>
          <w:sz w:val="22"/>
          <w:szCs w:val="22"/>
        </w:rPr>
      </w:pPr>
      <w:r w:rsidRPr="00D14171">
        <w:rPr>
          <w:b/>
          <w:sz w:val="22"/>
          <w:szCs w:val="22"/>
          <w:highlight w:val="yellow"/>
        </w:rPr>
        <w:t>Cash prizes shall be</w:t>
      </w:r>
      <w:r w:rsidR="00365FB0" w:rsidRPr="00D14171">
        <w:rPr>
          <w:b/>
          <w:sz w:val="22"/>
          <w:szCs w:val="22"/>
          <w:highlight w:val="yellow"/>
        </w:rPr>
        <w:t xml:space="preserve"> </w:t>
      </w:r>
      <w:r w:rsidR="00365FB0" w:rsidRPr="00D14171">
        <w:rPr>
          <w:b/>
          <w:sz w:val="22"/>
          <w:szCs w:val="22"/>
          <w:highlight w:val="yellow"/>
          <w:u w:val="single"/>
        </w:rPr>
        <w:t>not</w:t>
      </w:r>
      <w:r w:rsidRPr="00D14171">
        <w:rPr>
          <w:b/>
          <w:sz w:val="22"/>
          <w:szCs w:val="22"/>
          <w:highlight w:val="yellow"/>
        </w:rPr>
        <w:t xml:space="preserve"> </w:t>
      </w:r>
      <w:r w:rsidR="00365FB0" w:rsidRPr="00D14171">
        <w:rPr>
          <w:b/>
          <w:sz w:val="22"/>
          <w:szCs w:val="22"/>
          <w:highlight w:val="yellow"/>
        </w:rPr>
        <w:t xml:space="preserve">be </w:t>
      </w:r>
      <w:r w:rsidRPr="00D14171">
        <w:rPr>
          <w:b/>
          <w:sz w:val="22"/>
          <w:szCs w:val="22"/>
          <w:highlight w:val="yellow"/>
        </w:rPr>
        <w:t>awarded to staff or students.</w:t>
      </w:r>
    </w:p>
    <w:p w:rsidR="00A41A26" w:rsidRDefault="00A41A26" w:rsidP="000548E4">
      <w:pPr>
        <w:rPr>
          <w:b/>
          <w:sz w:val="22"/>
          <w:szCs w:val="22"/>
        </w:rPr>
      </w:pPr>
    </w:p>
    <w:p w:rsidR="000548E4" w:rsidRDefault="003E435A" w:rsidP="000548E4">
      <w:r w:rsidRPr="00064E0B">
        <w:rPr>
          <w:noProof/>
        </w:rPr>
        <w:drawing>
          <wp:inline distT="0" distB="0" distL="0" distR="0">
            <wp:extent cx="6667500" cy="22802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67500" cy="2280285"/>
                    </a:xfrm>
                    <a:prstGeom prst="rect">
                      <a:avLst/>
                    </a:prstGeom>
                    <a:noFill/>
                    <a:ln>
                      <a:noFill/>
                    </a:ln>
                  </pic:spPr>
                </pic:pic>
              </a:graphicData>
            </a:graphic>
          </wp:inline>
        </w:drawing>
      </w:r>
    </w:p>
    <w:p w:rsidR="00064E0B" w:rsidRDefault="00064E0B" w:rsidP="000548E4"/>
    <w:p w:rsidR="009311D6" w:rsidRDefault="003E435A" w:rsidP="000548E4">
      <w:r w:rsidRPr="00064E0B">
        <w:rPr>
          <w:noProof/>
        </w:rPr>
        <w:drawing>
          <wp:inline distT="0" distB="0" distL="0" distR="0">
            <wp:extent cx="6667500" cy="21393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67500" cy="2139315"/>
                    </a:xfrm>
                    <a:prstGeom prst="rect">
                      <a:avLst/>
                    </a:prstGeom>
                    <a:noFill/>
                    <a:ln>
                      <a:noFill/>
                    </a:ln>
                  </pic:spPr>
                </pic:pic>
              </a:graphicData>
            </a:graphic>
          </wp:inline>
        </w:drawing>
      </w:r>
    </w:p>
    <w:p w:rsidR="009311D6" w:rsidRDefault="009311D6" w:rsidP="000548E4"/>
    <w:sectPr w:rsidR="009311D6" w:rsidSect="000548E4">
      <w:headerReference w:type="default" r:id="rId9"/>
      <w:footerReference w:type="default" r:id="rId10"/>
      <w:pgSz w:w="12240" w:h="15840"/>
      <w:pgMar w:top="576" w:right="864" w:bottom="432"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5B84" w:rsidRDefault="003E5B84" w:rsidP="00D43C60">
      <w:r>
        <w:separator/>
      </w:r>
    </w:p>
  </w:endnote>
  <w:endnote w:type="continuationSeparator" w:id="0">
    <w:p w:rsidR="003E5B84" w:rsidRDefault="003E5B84" w:rsidP="00D43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C60" w:rsidRPr="00D43C60" w:rsidRDefault="00D43C60" w:rsidP="00D43C60">
    <w:pPr>
      <w:pStyle w:val="Footer"/>
      <w:pBdr>
        <w:top w:val="thinThickSmallGap" w:sz="24" w:space="1" w:color="622423"/>
      </w:pBdr>
      <w:tabs>
        <w:tab w:val="clear" w:pos="4680"/>
        <w:tab w:val="clear" w:pos="9360"/>
        <w:tab w:val="right" w:pos="10512"/>
      </w:tabs>
      <w:rPr>
        <w:rFonts w:ascii="Cambria" w:hAnsi="Cambria"/>
      </w:rPr>
    </w:pPr>
    <w:r>
      <w:rPr>
        <w:rFonts w:ascii="Cambria" w:hAnsi="Cambria"/>
      </w:rPr>
      <w:t xml:space="preserve">Procedures: </w:t>
    </w:r>
    <w:r w:rsidR="000548E4">
      <w:rPr>
        <w:rFonts w:ascii="Cambria" w:hAnsi="Cambria"/>
      </w:rPr>
      <w:t>Incentive Awards</w:t>
    </w:r>
    <w:r w:rsidRPr="00D43C60">
      <w:rPr>
        <w:rFonts w:ascii="Cambria" w:hAnsi="Cambria"/>
      </w:rPr>
      <w:tab/>
      <w:t xml:space="preserve">Page </w:t>
    </w:r>
    <w:r w:rsidRPr="00D43C60">
      <w:rPr>
        <w:rFonts w:ascii="Calibri" w:hAnsi="Calibri"/>
      </w:rPr>
      <w:fldChar w:fldCharType="begin"/>
    </w:r>
    <w:r>
      <w:instrText xml:space="preserve"> PAGE   \* MERGEFORMAT </w:instrText>
    </w:r>
    <w:r w:rsidRPr="00D43C60">
      <w:rPr>
        <w:rFonts w:ascii="Calibri" w:hAnsi="Calibri"/>
      </w:rPr>
      <w:fldChar w:fldCharType="separate"/>
    </w:r>
    <w:r w:rsidR="00354A83" w:rsidRPr="00354A83">
      <w:rPr>
        <w:rFonts w:ascii="Cambria" w:hAnsi="Cambria"/>
        <w:noProof/>
      </w:rPr>
      <w:t>2</w:t>
    </w:r>
    <w:r w:rsidRPr="00D43C60">
      <w:rPr>
        <w:rFonts w:ascii="Cambria" w:hAnsi="Cambria"/>
        <w:noProof/>
      </w:rPr>
      <w:fldChar w:fldCharType="end"/>
    </w:r>
  </w:p>
  <w:p w:rsidR="00D43C60" w:rsidRDefault="00D43C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5B84" w:rsidRDefault="003E5B84" w:rsidP="00D43C60">
      <w:r>
        <w:separator/>
      </w:r>
    </w:p>
  </w:footnote>
  <w:footnote w:type="continuationSeparator" w:id="0">
    <w:p w:rsidR="003E5B84" w:rsidRDefault="003E5B84" w:rsidP="00D43C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C60" w:rsidRPr="00D43C60" w:rsidRDefault="00354A83" w:rsidP="00D43C60">
    <w:pPr>
      <w:pStyle w:val="Header"/>
      <w:pBdr>
        <w:bottom w:val="thickThinSmallGap" w:sz="24" w:space="1" w:color="622423"/>
      </w:pBdr>
      <w:jc w:val="center"/>
      <w:rPr>
        <w:rFonts w:ascii="Cambria" w:hAnsi="Cambria"/>
        <w:sz w:val="32"/>
        <w:szCs w:val="32"/>
      </w:rPr>
    </w:pPr>
    <w:r>
      <w:rPr>
        <w:rFonts w:ascii="Arial Black" w:hAnsi="Arial Black"/>
        <w:b/>
        <w:noProof/>
        <w:szCs w:val="32"/>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897981">
      <w:rPr>
        <w:rFonts w:ascii="Arial Black" w:hAnsi="Arial Black"/>
        <w:b/>
        <w:szCs w:val="32"/>
      </w:rPr>
      <w:t>SAN BENITO CONSOLIDATED</w:t>
    </w:r>
    <w:r w:rsidR="00D43C60" w:rsidRPr="00D43C60">
      <w:rPr>
        <w:rFonts w:ascii="Arial Black" w:hAnsi="Arial Black"/>
        <w:b/>
        <w:szCs w:val="32"/>
      </w:rPr>
      <w:t xml:space="preserve"> INDEPENDENT SCHOOL DISTRICT</w:t>
    </w:r>
    <w:r w:rsidR="00D43C60">
      <w:rPr>
        <w:rFonts w:ascii="Arial Black" w:hAnsi="Arial Black"/>
        <w:b/>
        <w:szCs w:val="32"/>
      </w:rPr>
      <w:t xml:space="preserve">                                         PROCEDURES: </w:t>
    </w:r>
    <w:r w:rsidR="000548E4">
      <w:rPr>
        <w:rFonts w:ascii="Arial Black" w:hAnsi="Arial Black"/>
        <w:b/>
        <w:szCs w:val="32"/>
      </w:rPr>
      <w:t>Staff &amp; Student Incentive Awards</w:t>
    </w:r>
  </w:p>
  <w:p w:rsidR="00D43C60" w:rsidRPr="00D43C60" w:rsidRDefault="00D43C60" w:rsidP="00D43C60">
    <w:pPr>
      <w:pStyle w:val="Header"/>
      <w:jc w:val="center"/>
      <w:rPr>
        <w:rFonts w:ascii="Arial Black" w:hAnsi="Arial Black"/>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60363"/>
    <w:multiLevelType w:val="hybridMultilevel"/>
    <w:tmpl w:val="397A4C12"/>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6BD4E9C"/>
    <w:multiLevelType w:val="hybridMultilevel"/>
    <w:tmpl w:val="F30CC2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7F233D"/>
    <w:multiLevelType w:val="hybridMultilevel"/>
    <w:tmpl w:val="310285B8"/>
    <w:lvl w:ilvl="0" w:tplc="04090007">
      <w:start w:val="1"/>
      <w:numFmt w:val="bullet"/>
      <w:lvlText w:val=""/>
      <w:lvlJc w:val="left"/>
      <w:pPr>
        <w:tabs>
          <w:tab w:val="num" w:pos="720"/>
        </w:tabs>
        <w:ind w:left="720" w:hanging="360"/>
      </w:pPr>
      <w:rPr>
        <w:rFonts w:ascii="Wingdings" w:hAnsi="Wingdings" w:hint="default"/>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79F618C"/>
    <w:multiLevelType w:val="hybridMultilevel"/>
    <w:tmpl w:val="F88A69C2"/>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D1546B"/>
    <w:multiLevelType w:val="hybridMultilevel"/>
    <w:tmpl w:val="B70A742E"/>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C8D37F4"/>
    <w:multiLevelType w:val="hybridMultilevel"/>
    <w:tmpl w:val="CACC8B58"/>
    <w:lvl w:ilvl="0" w:tplc="5E7C16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304"/>
    <w:rsid w:val="00001718"/>
    <w:rsid w:val="000069B4"/>
    <w:rsid w:val="000200E6"/>
    <w:rsid w:val="00052DF8"/>
    <w:rsid w:val="000548E4"/>
    <w:rsid w:val="00064E0B"/>
    <w:rsid w:val="00103375"/>
    <w:rsid w:val="00116DAF"/>
    <w:rsid w:val="00153826"/>
    <w:rsid w:val="00196803"/>
    <w:rsid w:val="001973B3"/>
    <w:rsid w:val="001B15B3"/>
    <w:rsid w:val="001D0B37"/>
    <w:rsid w:val="001E0A8B"/>
    <w:rsid w:val="001F2EA8"/>
    <w:rsid w:val="00217ACF"/>
    <w:rsid w:val="002C0F6A"/>
    <w:rsid w:val="00350B28"/>
    <w:rsid w:val="00354A83"/>
    <w:rsid w:val="00365FB0"/>
    <w:rsid w:val="00385CDC"/>
    <w:rsid w:val="003A0189"/>
    <w:rsid w:val="003E435A"/>
    <w:rsid w:val="003E5B7B"/>
    <w:rsid w:val="003E5B84"/>
    <w:rsid w:val="00447180"/>
    <w:rsid w:val="004D1FAD"/>
    <w:rsid w:val="004E4832"/>
    <w:rsid w:val="005B530A"/>
    <w:rsid w:val="00623AD7"/>
    <w:rsid w:val="00624BC9"/>
    <w:rsid w:val="00636FF3"/>
    <w:rsid w:val="006E2A1B"/>
    <w:rsid w:val="0079763F"/>
    <w:rsid w:val="0081519F"/>
    <w:rsid w:val="008364B9"/>
    <w:rsid w:val="00863E70"/>
    <w:rsid w:val="00897981"/>
    <w:rsid w:val="008F3688"/>
    <w:rsid w:val="00922E0A"/>
    <w:rsid w:val="009311D6"/>
    <w:rsid w:val="009917D3"/>
    <w:rsid w:val="009A43C0"/>
    <w:rsid w:val="00A41A26"/>
    <w:rsid w:val="00A71B23"/>
    <w:rsid w:val="00A8588F"/>
    <w:rsid w:val="00AA552F"/>
    <w:rsid w:val="00AE537C"/>
    <w:rsid w:val="00B0392B"/>
    <w:rsid w:val="00B0559E"/>
    <w:rsid w:val="00B13718"/>
    <w:rsid w:val="00B551FB"/>
    <w:rsid w:val="00B67038"/>
    <w:rsid w:val="00BB5C53"/>
    <w:rsid w:val="00BB623A"/>
    <w:rsid w:val="00BC3669"/>
    <w:rsid w:val="00BC3C4E"/>
    <w:rsid w:val="00BC7CC5"/>
    <w:rsid w:val="00BE5502"/>
    <w:rsid w:val="00C05544"/>
    <w:rsid w:val="00C17C13"/>
    <w:rsid w:val="00C30EA9"/>
    <w:rsid w:val="00C40152"/>
    <w:rsid w:val="00C42D1C"/>
    <w:rsid w:val="00CD0BEB"/>
    <w:rsid w:val="00D14171"/>
    <w:rsid w:val="00D268B4"/>
    <w:rsid w:val="00D42E8D"/>
    <w:rsid w:val="00D42F63"/>
    <w:rsid w:val="00D43C60"/>
    <w:rsid w:val="00D51ED2"/>
    <w:rsid w:val="00D81304"/>
    <w:rsid w:val="00D90DB2"/>
    <w:rsid w:val="00EC02A8"/>
    <w:rsid w:val="00EF3F33"/>
    <w:rsid w:val="00F348C9"/>
    <w:rsid w:val="00F72419"/>
    <w:rsid w:val="00FF5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15CA563-B6D7-42B5-8462-323030744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both"/>
      <w:outlineLvl w:val="0"/>
    </w:pPr>
    <w:rPr>
      <w:rFonts w:ascii="Arial" w:hAnsi="Arial" w:cs="Arial"/>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b/>
      <w:bCs/>
    </w:rPr>
  </w:style>
  <w:style w:type="paragraph" w:styleId="BodyText">
    <w:name w:val="Body Text"/>
    <w:basedOn w:val="Normal"/>
    <w:pPr>
      <w:jc w:val="center"/>
    </w:pPr>
    <w:rPr>
      <w:rFonts w:ascii="Arial" w:hAnsi="Arial" w:cs="Arial"/>
      <w:b/>
      <w:bCs/>
      <w:sz w:val="22"/>
    </w:rPr>
  </w:style>
  <w:style w:type="paragraph" w:styleId="BodyText2">
    <w:name w:val="Body Text 2"/>
    <w:basedOn w:val="Normal"/>
    <w:pPr>
      <w:jc w:val="center"/>
    </w:pPr>
    <w:rPr>
      <w:rFonts w:ascii="Arial" w:hAnsi="Arial" w:cs="Arial"/>
      <w:sz w:val="28"/>
    </w:rPr>
  </w:style>
  <w:style w:type="paragraph" w:styleId="Header">
    <w:name w:val="header"/>
    <w:basedOn w:val="Normal"/>
    <w:link w:val="HeaderChar"/>
    <w:uiPriority w:val="99"/>
    <w:unhideWhenUsed/>
    <w:rsid w:val="00D43C60"/>
    <w:pPr>
      <w:tabs>
        <w:tab w:val="center" w:pos="4680"/>
        <w:tab w:val="right" w:pos="9360"/>
      </w:tabs>
    </w:pPr>
  </w:style>
  <w:style w:type="character" w:customStyle="1" w:styleId="HeaderChar">
    <w:name w:val="Header Char"/>
    <w:link w:val="Header"/>
    <w:uiPriority w:val="99"/>
    <w:rsid w:val="00D43C60"/>
    <w:rPr>
      <w:sz w:val="24"/>
      <w:szCs w:val="24"/>
    </w:rPr>
  </w:style>
  <w:style w:type="paragraph" w:styleId="Footer">
    <w:name w:val="footer"/>
    <w:basedOn w:val="Normal"/>
    <w:link w:val="FooterChar"/>
    <w:uiPriority w:val="99"/>
    <w:unhideWhenUsed/>
    <w:rsid w:val="00D43C60"/>
    <w:pPr>
      <w:tabs>
        <w:tab w:val="center" w:pos="4680"/>
        <w:tab w:val="right" w:pos="9360"/>
      </w:tabs>
    </w:pPr>
  </w:style>
  <w:style w:type="character" w:customStyle="1" w:styleId="FooterChar">
    <w:name w:val="Footer Char"/>
    <w:link w:val="Footer"/>
    <w:uiPriority w:val="99"/>
    <w:rsid w:val="00D43C60"/>
    <w:rPr>
      <w:sz w:val="24"/>
      <w:szCs w:val="24"/>
    </w:rPr>
  </w:style>
  <w:style w:type="paragraph" w:styleId="BalloonText">
    <w:name w:val="Balloon Text"/>
    <w:basedOn w:val="Normal"/>
    <w:link w:val="BalloonTextChar"/>
    <w:uiPriority w:val="99"/>
    <w:semiHidden/>
    <w:unhideWhenUsed/>
    <w:rsid w:val="00D43C60"/>
    <w:rPr>
      <w:rFonts w:ascii="Tahoma" w:hAnsi="Tahoma" w:cs="Tahoma"/>
      <w:sz w:val="16"/>
      <w:szCs w:val="16"/>
    </w:rPr>
  </w:style>
  <w:style w:type="character" w:customStyle="1" w:styleId="BalloonTextChar">
    <w:name w:val="Balloon Text Char"/>
    <w:link w:val="BalloonText"/>
    <w:uiPriority w:val="99"/>
    <w:semiHidden/>
    <w:rsid w:val="00D43C60"/>
    <w:rPr>
      <w:rFonts w:ascii="Tahoma" w:hAnsi="Tahoma" w:cs="Tahoma"/>
      <w:sz w:val="16"/>
      <w:szCs w:val="16"/>
    </w:rPr>
  </w:style>
  <w:style w:type="table" w:styleId="TableGrid">
    <w:name w:val="Table Grid"/>
    <w:basedOn w:val="TableNormal"/>
    <w:uiPriority w:val="59"/>
    <w:rsid w:val="000548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D0BEB"/>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025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737</Words>
  <Characters>4000</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LACKLAND INDEPENDENT SCHOOL DISTRICT                                         PROCEDURES: COMPENATORY TIME</vt:lpstr>
    </vt:vector>
  </TitlesOfParts>
  <Company>Southside ISD</Company>
  <LinksUpToDate>false</LinksUpToDate>
  <CharactersWithSpaces>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LACKLAND INDEPENDENT SCHOOL DISTRICT                                         PROCEDURES: COMPENATORY TIME</dc:title>
  <dc:subject/>
  <dc:creator>Rebecca Garcia</dc:creator>
  <cp:keywords/>
  <cp:lastModifiedBy>Perez, Victoria N.</cp:lastModifiedBy>
  <cp:revision>2</cp:revision>
  <cp:lastPrinted>2002-02-25T04:30:00Z</cp:lastPrinted>
  <dcterms:created xsi:type="dcterms:W3CDTF">2018-08-01T21:24:00Z</dcterms:created>
  <dcterms:modified xsi:type="dcterms:W3CDTF">2018-08-01T21:24:00Z</dcterms:modified>
</cp:coreProperties>
</file>