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D21F0" w14:textId="77777777" w:rsidR="00972281" w:rsidRDefault="00972281" w:rsidP="00972281">
      <w:pPr>
        <w:pStyle w:val="Heading3"/>
      </w:pPr>
      <w:r>
        <w:rPr>
          <w:rStyle w:val="Strong"/>
          <w:b w:val="0"/>
          <w:bCs w:val="0"/>
        </w:rPr>
        <w:t>Mingo Central High School LSIC Stakeholder Meeting Summary</w:t>
      </w:r>
    </w:p>
    <w:p w14:paraId="667BCA94" w14:textId="77777777" w:rsidR="00972281" w:rsidRDefault="00972281" w:rsidP="00972281">
      <w:pPr>
        <w:pStyle w:val="NormalWeb"/>
      </w:pPr>
      <w:r>
        <w:rPr>
          <w:rStyle w:val="Strong"/>
          <w:rFonts w:eastAsiaTheme="majorEastAsia"/>
        </w:rPr>
        <w:t>2025–2026 School Term</w:t>
      </w:r>
    </w:p>
    <w:p w14:paraId="36177A2A" w14:textId="77777777" w:rsidR="00972281" w:rsidRDefault="00972281" w:rsidP="00972281">
      <w:pPr>
        <w:pStyle w:val="Heading4"/>
      </w:pPr>
      <w:r>
        <w:rPr>
          <w:rStyle w:val="Strong"/>
          <w:b w:val="0"/>
          <w:bCs w:val="0"/>
        </w:rPr>
        <w:t>Parent and Community Involvement</w:t>
      </w:r>
    </w:p>
    <w:p w14:paraId="3DB67466" w14:textId="77777777" w:rsidR="00972281" w:rsidRDefault="00972281" w:rsidP="00972281">
      <w:pPr>
        <w:pStyle w:val="NormalWeb"/>
      </w:pPr>
      <w:r>
        <w:t>The committee discussed ongoing efforts to engage families and the community through school events, communication, and attendance initiatives. Increased parent awareness and support are key factors in sustaining the positive attendance trends. The group also emphasized continued collaboration with local partners to expand opportunities for students, including CTE and extracurricular activities.</w:t>
      </w:r>
    </w:p>
    <w:p w14:paraId="1B9C506A" w14:textId="77777777" w:rsidR="00972281" w:rsidRDefault="00972281" w:rsidP="00972281">
      <w:pPr>
        <w:pStyle w:val="Heading4"/>
      </w:pPr>
      <w:r>
        <w:rPr>
          <w:rStyle w:val="Strong"/>
          <w:b w:val="0"/>
          <w:bCs w:val="0"/>
        </w:rPr>
        <w:t>Learning Environment and Student Engagement</w:t>
      </w:r>
    </w:p>
    <w:p w14:paraId="56C5A070" w14:textId="77777777" w:rsidR="00972281" w:rsidRDefault="00972281" w:rsidP="00972281">
      <w:pPr>
        <w:pStyle w:val="NormalWeb"/>
      </w:pPr>
      <w:r>
        <w:t>Mingo Central has made progress in increasing student engagement by expanding the number of extracurricular clubs and activities offered. The Dual Credit, Advanced Placement (AP), Early College Academy (ECA), and CTE programs were highlighted as major contributors to improving student motivation and academic involvement. These offerings give students more opportunities for real-world learning and post-secondary readiness.</w:t>
      </w:r>
    </w:p>
    <w:p w14:paraId="76A8CFC9" w14:textId="77777777" w:rsidR="00972281" w:rsidRDefault="00972281" w:rsidP="00972281">
      <w:pPr>
        <w:pStyle w:val="Heading4"/>
      </w:pPr>
      <w:r>
        <w:rPr>
          <w:rStyle w:val="Strong"/>
          <w:b w:val="0"/>
          <w:bCs w:val="0"/>
        </w:rPr>
        <w:t>Attendance and Behavior</w:t>
      </w:r>
    </w:p>
    <w:p w14:paraId="45384FD3" w14:textId="77777777" w:rsidR="00972281" w:rsidRDefault="00972281" w:rsidP="00972281">
      <w:pPr>
        <w:pStyle w:val="NormalWeb"/>
      </w:pPr>
      <w:r>
        <w:t xml:space="preserve">Last school year, the chronic absenteeism rate was approximately </w:t>
      </w:r>
      <w:r>
        <w:rPr>
          <w:rStyle w:val="Strong"/>
          <w:rFonts w:eastAsiaTheme="majorEastAsia"/>
        </w:rPr>
        <w:t>43%</w:t>
      </w:r>
      <w:r>
        <w:t xml:space="preserve">, but this year it has improved significantly to around </w:t>
      </w:r>
      <w:r>
        <w:rPr>
          <w:rStyle w:val="Strong"/>
          <w:rFonts w:eastAsiaTheme="majorEastAsia"/>
        </w:rPr>
        <w:t>20%</w:t>
      </w:r>
      <w:r>
        <w:t xml:space="preserve">. The improvement was attributed to </w:t>
      </w:r>
      <w:r>
        <w:rPr>
          <w:rStyle w:val="Strong"/>
          <w:rFonts w:eastAsiaTheme="majorEastAsia"/>
        </w:rPr>
        <w:t>monthly attendance incentives</w:t>
      </w:r>
      <w:r>
        <w:t xml:space="preserve"> for students with perfect attendance from the previous month.</w:t>
      </w:r>
      <w:r>
        <w:br/>
        <w:t xml:space="preserve">In terms of discipline, the school has seen an </w:t>
      </w:r>
      <w:r>
        <w:rPr>
          <w:rStyle w:val="Strong"/>
          <w:rFonts w:eastAsiaTheme="majorEastAsia"/>
        </w:rPr>
        <w:t>increase in cellphone violations</w:t>
      </w:r>
      <w:r>
        <w:t xml:space="preserve"> due to the implementation of the new state law. There was also a </w:t>
      </w:r>
      <w:r>
        <w:rPr>
          <w:rStyle w:val="Strong"/>
          <w:rFonts w:eastAsiaTheme="majorEastAsia"/>
        </w:rPr>
        <w:t>rise in skipping violations</w:t>
      </w:r>
      <w:r>
        <w:t xml:space="preserve"> compared to this time last year. The committee suggested adjusting discipline practices to include </w:t>
      </w:r>
      <w:r>
        <w:rPr>
          <w:rStyle w:val="Strong"/>
          <w:rFonts w:eastAsiaTheme="majorEastAsia"/>
        </w:rPr>
        <w:t>lunch detentions</w:t>
      </w:r>
      <w:r>
        <w:t xml:space="preserve"> and </w:t>
      </w:r>
      <w:r>
        <w:rPr>
          <w:rStyle w:val="Strong"/>
          <w:rFonts w:eastAsiaTheme="majorEastAsia"/>
        </w:rPr>
        <w:t>one-on-one counseling</w:t>
      </w:r>
      <w:r>
        <w:t xml:space="preserve"> for students who chronically skip classes.</w:t>
      </w:r>
    </w:p>
    <w:p w14:paraId="1C5B2A98" w14:textId="77777777" w:rsidR="00972281" w:rsidRDefault="00972281" w:rsidP="00972281">
      <w:pPr>
        <w:pStyle w:val="Heading4"/>
      </w:pPr>
      <w:r>
        <w:rPr>
          <w:rStyle w:val="Strong"/>
          <w:b w:val="0"/>
          <w:bCs w:val="0"/>
        </w:rPr>
        <w:t>Support for At-Risk Students</w:t>
      </w:r>
    </w:p>
    <w:p w14:paraId="707DD3FF" w14:textId="77777777" w:rsidR="00972281" w:rsidRDefault="00972281" w:rsidP="00972281">
      <w:pPr>
        <w:pStyle w:val="NormalWeb"/>
      </w:pPr>
      <w:r>
        <w:t xml:space="preserve">To address the needs of at-risk students, the school has implemented a </w:t>
      </w:r>
      <w:r>
        <w:rPr>
          <w:rStyle w:val="Strong"/>
          <w:rFonts w:eastAsiaTheme="majorEastAsia"/>
        </w:rPr>
        <w:t>credit support plan</w:t>
      </w:r>
      <w:r>
        <w:t xml:space="preserve"> for students who are failing. This plan provides opportunities to make up missed assignments and recover instructional time. Additionally, staff are providing </w:t>
      </w:r>
      <w:r>
        <w:rPr>
          <w:rStyle w:val="Strong"/>
          <w:rFonts w:eastAsiaTheme="majorEastAsia"/>
        </w:rPr>
        <w:t>individualized counseling and academic support</w:t>
      </w:r>
      <w:r>
        <w:t xml:space="preserve"> to help students remain on track for graduation.</w:t>
      </w:r>
    </w:p>
    <w:p w14:paraId="263AC21E" w14:textId="77777777" w:rsidR="00972281" w:rsidRDefault="00972281" w:rsidP="00972281">
      <w:pPr>
        <w:pStyle w:val="Heading4"/>
      </w:pPr>
      <w:r>
        <w:rPr>
          <w:rStyle w:val="Strong"/>
          <w:b w:val="0"/>
          <w:bCs w:val="0"/>
        </w:rPr>
        <w:t>Curriculum Offerings and School Resources</w:t>
      </w:r>
    </w:p>
    <w:p w14:paraId="3735C2B4" w14:textId="77777777" w:rsidR="00972281" w:rsidRDefault="00972281" w:rsidP="00972281">
      <w:pPr>
        <w:pStyle w:val="NormalWeb"/>
      </w:pPr>
      <w:r>
        <w:t xml:space="preserve">The school offers a diverse range of academic programs including </w:t>
      </w:r>
      <w:r>
        <w:rPr>
          <w:rStyle w:val="Strong"/>
          <w:rFonts w:eastAsiaTheme="majorEastAsia"/>
        </w:rPr>
        <w:t>Dual Credit</w:t>
      </w:r>
      <w:r>
        <w:t xml:space="preserve">, </w:t>
      </w:r>
      <w:r>
        <w:rPr>
          <w:rStyle w:val="Strong"/>
          <w:rFonts w:eastAsiaTheme="majorEastAsia"/>
        </w:rPr>
        <w:t>AP</w:t>
      </w:r>
      <w:r>
        <w:t xml:space="preserve">, </w:t>
      </w:r>
      <w:r>
        <w:rPr>
          <w:rStyle w:val="Strong"/>
          <w:rFonts w:eastAsiaTheme="majorEastAsia"/>
        </w:rPr>
        <w:t>ECA</w:t>
      </w:r>
      <w:r>
        <w:t xml:space="preserve">, and </w:t>
      </w:r>
      <w:r>
        <w:rPr>
          <w:rStyle w:val="Strong"/>
          <w:rFonts w:eastAsiaTheme="majorEastAsia"/>
        </w:rPr>
        <w:t>CTE pathways</w:t>
      </w:r>
      <w:r>
        <w:t>, which provide students with multiple post-secondary options and workforce readiness skills.</w:t>
      </w:r>
      <w:r>
        <w:br/>
        <w:t xml:space="preserve">New resources were also introduced this year to further support student well-being and academic success. Mingo Central welcomed a </w:t>
      </w:r>
      <w:r>
        <w:rPr>
          <w:rStyle w:val="Strong"/>
          <w:rFonts w:eastAsiaTheme="majorEastAsia"/>
        </w:rPr>
        <w:t xml:space="preserve">behavioral therapist from Williamson Health and </w:t>
      </w:r>
      <w:r>
        <w:rPr>
          <w:rStyle w:val="Strong"/>
          <w:rFonts w:eastAsiaTheme="majorEastAsia"/>
        </w:rPr>
        <w:lastRenderedPageBreak/>
        <w:t>Wellness</w:t>
      </w:r>
      <w:r>
        <w:t xml:space="preserve"> and a </w:t>
      </w:r>
      <w:r>
        <w:rPr>
          <w:rStyle w:val="Strong"/>
          <w:rFonts w:eastAsiaTheme="majorEastAsia"/>
        </w:rPr>
        <w:t>Communities in Schools liaison</w:t>
      </w:r>
      <w:r>
        <w:t>. Both provide critical services focused on mental health, social-emotional support, and removing barriers to student achievement. Continued professional development and instructional support—particularly in mathematics—remain a school priority.</w:t>
      </w:r>
    </w:p>
    <w:p w14:paraId="247B4A02" w14:textId="77777777" w:rsidR="00972281" w:rsidRDefault="00972281" w:rsidP="00972281">
      <w:pPr>
        <w:pStyle w:val="Heading4"/>
      </w:pPr>
      <w:r>
        <w:rPr>
          <w:rStyle w:val="Strong"/>
          <w:b w:val="0"/>
          <w:bCs w:val="0"/>
        </w:rPr>
        <w:t>Overall Capacity for School Improvement</w:t>
      </w:r>
    </w:p>
    <w:p w14:paraId="28D307AB" w14:textId="77777777" w:rsidR="00972281" w:rsidRDefault="00972281" w:rsidP="00972281">
      <w:pPr>
        <w:pStyle w:val="NormalWeb"/>
      </w:pPr>
      <w:r>
        <w:t xml:space="preserve">The LSIC reviewed the </w:t>
      </w:r>
      <w:r>
        <w:rPr>
          <w:rStyle w:val="Strong"/>
          <w:rFonts w:eastAsiaTheme="majorEastAsia"/>
        </w:rPr>
        <w:t>State-issued School Report Card</w:t>
      </w:r>
      <w:r>
        <w:t xml:space="preserve"> and identified areas of need, particularly in </w:t>
      </w:r>
      <w:r>
        <w:rPr>
          <w:rStyle w:val="Strong"/>
          <w:rFonts w:eastAsiaTheme="majorEastAsia"/>
        </w:rPr>
        <w:t>attendance</w:t>
      </w:r>
      <w:r>
        <w:t xml:space="preserve">, </w:t>
      </w:r>
      <w:r>
        <w:rPr>
          <w:rStyle w:val="Strong"/>
          <w:rFonts w:eastAsiaTheme="majorEastAsia"/>
        </w:rPr>
        <w:t>math proficiency</w:t>
      </w:r>
      <w:r>
        <w:t xml:space="preserve">, and </w:t>
      </w:r>
      <w:r>
        <w:rPr>
          <w:rStyle w:val="Strong"/>
          <w:rFonts w:eastAsiaTheme="majorEastAsia"/>
        </w:rPr>
        <w:t>on-track-to-graduate rates</w:t>
      </w:r>
      <w:r>
        <w:t xml:space="preserve">. To address these concerns, a </w:t>
      </w:r>
      <w:r>
        <w:rPr>
          <w:rStyle w:val="Strong"/>
          <w:rFonts w:eastAsiaTheme="majorEastAsia"/>
        </w:rPr>
        <w:t>math coach</w:t>
      </w:r>
      <w:r>
        <w:t xml:space="preserve"> will be working with teachers to improve instruction, and </w:t>
      </w:r>
      <w:r>
        <w:rPr>
          <w:rStyle w:val="Strong"/>
          <w:rFonts w:eastAsiaTheme="majorEastAsia"/>
        </w:rPr>
        <w:t>SAT camps</w:t>
      </w:r>
      <w:r>
        <w:t xml:space="preserve"> for juniors are being implemented to strengthen math performance. The committee expressed optimism that these focused efforts will lead to measurable improvement in student outcomes and overall school performance.</w:t>
      </w:r>
    </w:p>
    <w:p w14:paraId="26071426" w14:textId="60C3E82C" w:rsidR="002F614D" w:rsidRPr="00972281" w:rsidRDefault="002F614D" w:rsidP="00972281">
      <w:bookmarkStart w:id="0" w:name="_GoBack"/>
      <w:bookmarkEnd w:id="0"/>
    </w:p>
    <w:sectPr w:rsidR="002F614D" w:rsidRPr="00972281" w:rsidSect="00EC33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2B"/>
    <w:rsid w:val="00016B15"/>
    <w:rsid w:val="00076776"/>
    <w:rsid w:val="001520D8"/>
    <w:rsid w:val="001D76CD"/>
    <w:rsid w:val="002F614D"/>
    <w:rsid w:val="00502756"/>
    <w:rsid w:val="00535E8F"/>
    <w:rsid w:val="00635350"/>
    <w:rsid w:val="00822EF2"/>
    <w:rsid w:val="0086152B"/>
    <w:rsid w:val="00972281"/>
    <w:rsid w:val="00A138B1"/>
    <w:rsid w:val="00EC3383"/>
    <w:rsid w:val="00F54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DE57"/>
  <w15:chartTrackingRefBased/>
  <w15:docId w15:val="{3A1F3268-0D8E-244D-A549-85FCCEE7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5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15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15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15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15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15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5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5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5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5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15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15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15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15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1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5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52B"/>
    <w:rPr>
      <w:rFonts w:eastAsiaTheme="majorEastAsia" w:cstheme="majorBidi"/>
      <w:color w:val="272727" w:themeColor="text1" w:themeTint="D8"/>
    </w:rPr>
  </w:style>
  <w:style w:type="paragraph" w:styleId="Title">
    <w:name w:val="Title"/>
    <w:basedOn w:val="Normal"/>
    <w:next w:val="Normal"/>
    <w:link w:val="TitleChar"/>
    <w:uiPriority w:val="10"/>
    <w:qFormat/>
    <w:rsid w:val="00861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52B"/>
    <w:pPr>
      <w:spacing w:before="160"/>
      <w:jc w:val="center"/>
    </w:pPr>
    <w:rPr>
      <w:i/>
      <w:iCs/>
      <w:color w:val="404040" w:themeColor="text1" w:themeTint="BF"/>
    </w:rPr>
  </w:style>
  <w:style w:type="character" w:customStyle="1" w:styleId="QuoteChar">
    <w:name w:val="Quote Char"/>
    <w:basedOn w:val="DefaultParagraphFont"/>
    <w:link w:val="Quote"/>
    <w:uiPriority w:val="29"/>
    <w:rsid w:val="0086152B"/>
    <w:rPr>
      <w:i/>
      <w:iCs/>
      <w:color w:val="404040" w:themeColor="text1" w:themeTint="BF"/>
    </w:rPr>
  </w:style>
  <w:style w:type="paragraph" w:styleId="ListParagraph">
    <w:name w:val="List Paragraph"/>
    <w:basedOn w:val="Normal"/>
    <w:uiPriority w:val="34"/>
    <w:qFormat/>
    <w:rsid w:val="0086152B"/>
    <w:pPr>
      <w:ind w:left="720"/>
      <w:contextualSpacing/>
    </w:pPr>
  </w:style>
  <w:style w:type="character" w:styleId="IntenseEmphasis">
    <w:name w:val="Intense Emphasis"/>
    <w:basedOn w:val="DefaultParagraphFont"/>
    <w:uiPriority w:val="21"/>
    <w:qFormat/>
    <w:rsid w:val="0086152B"/>
    <w:rPr>
      <w:i/>
      <w:iCs/>
      <w:color w:val="2F5496" w:themeColor="accent1" w:themeShade="BF"/>
    </w:rPr>
  </w:style>
  <w:style w:type="paragraph" w:styleId="IntenseQuote">
    <w:name w:val="Intense Quote"/>
    <w:basedOn w:val="Normal"/>
    <w:next w:val="Normal"/>
    <w:link w:val="IntenseQuoteChar"/>
    <w:uiPriority w:val="30"/>
    <w:qFormat/>
    <w:rsid w:val="008615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152B"/>
    <w:rPr>
      <w:i/>
      <w:iCs/>
      <w:color w:val="2F5496" w:themeColor="accent1" w:themeShade="BF"/>
    </w:rPr>
  </w:style>
  <w:style w:type="character" w:styleId="IntenseReference">
    <w:name w:val="Intense Reference"/>
    <w:basedOn w:val="DefaultParagraphFont"/>
    <w:uiPriority w:val="32"/>
    <w:qFormat/>
    <w:rsid w:val="0086152B"/>
    <w:rPr>
      <w:b/>
      <w:bCs/>
      <w:smallCaps/>
      <w:color w:val="2F5496" w:themeColor="accent1" w:themeShade="BF"/>
      <w:spacing w:val="5"/>
    </w:rPr>
  </w:style>
  <w:style w:type="character" w:styleId="Strong">
    <w:name w:val="Strong"/>
    <w:basedOn w:val="DefaultParagraphFont"/>
    <w:uiPriority w:val="22"/>
    <w:qFormat/>
    <w:rsid w:val="00972281"/>
    <w:rPr>
      <w:b/>
      <w:bCs/>
    </w:rPr>
  </w:style>
  <w:style w:type="paragraph" w:styleId="NormalWeb">
    <w:name w:val="Normal (Web)"/>
    <w:basedOn w:val="Normal"/>
    <w:uiPriority w:val="99"/>
    <w:semiHidden/>
    <w:unhideWhenUsed/>
    <w:rsid w:val="0097228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15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Carter</dc:creator>
  <cp:keywords/>
  <dc:description/>
  <cp:lastModifiedBy>Brandon Cline</cp:lastModifiedBy>
  <cp:revision>2</cp:revision>
  <cp:lastPrinted>2025-10-16T18:03:00Z</cp:lastPrinted>
  <dcterms:created xsi:type="dcterms:W3CDTF">2025-10-25T01:32:00Z</dcterms:created>
  <dcterms:modified xsi:type="dcterms:W3CDTF">2025-10-25T01:32:00Z</dcterms:modified>
</cp:coreProperties>
</file>