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right" w:tblpY="-990"/>
        <w:tblW w:w="10403" w:type="dxa"/>
        <w:tblLook w:val="01E0" w:firstRow="1" w:lastRow="1" w:firstColumn="1" w:lastColumn="1" w:noHBand="0" w:noVBand="0"/>
      </w:tblPr>
      <w:tblGrid>
        <w:gridCol w:w="2505"/>
        <w:gridCol w:w="5205"/>
        <w:gridCol w:w="2693"/>
      </w:tblGrid>
      <w:tr w:rsidR="000F1FDC" w:rsidRPr="001967EA" w:rsidTr="000F1FDC">
        <w:trPr>
          <w:trHeight w:val="2805"/>
        </w:trPr>
        <w:tc>
          <w:tcPr>
            <w:tcW w:w="2505" w:type="dxa"/>
            <w:tcBorders>
              <w:top w:val="single" w:sz="4" w:space="0" w:color="auto"/>
              <w:left w:val="single" w:sz="4" w:space="0" w:color="auto"/>
              <w:bottom w:val="single" w:sz="4" w:space="0" w:color="auto"/>
              <w:right w:val="single" w:sz="4" w:space="0" w:color="auto"/>
            </w:tcBorders>
          </w:tcPr>
          <w:p w:rsidR="000F1FDC" w:rsidRDefault="000F1FDC" w:rsidP="000F1FDC">
            <w:pPr>
              <w:jc w:val="center"/>
            </w:pPr>
            <w:bookmarkStart w:id="0" w:name="_GoBack"/>
            <w:bookmarkEnd w:id="0"/>
            <w:r>
              <w:rPr>
                <w:noProof/>
              </w:rPr>
              <w:drawing>
                <wp:inline distT="0" distB="0" distL="0" distR="0" wp14:anchorId="39807800" wp14:editId="108860C2">
                  <wp:extent cx="1009650" cy="1371600"/>
                  <wp:effectExtent l="19050" t="0" r="0" b="0"/>
                  <wp:docPr id="1" name="Picture 1" descr="sp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rtan"/>
                          <pic:cNvPicPr>
                            <a:picLocks noChangeAspect="1" noChangeArrowheads="1"/>
                          </pic:cNvPicPr>
                        </pic:nvPicPr>
                        <pic:blipFill>
                          <a:blip r:embed="rId6" cstate="print">
                            <a:grayscl/>
                          </a:blip>
                          <a:srcRect/>
                          <a:stretch>
                            <a:fillRect/>
                          </a:stretch>
                        </pic:blipFill>
                        <pic:spPr bwMode="auto">
                          <a:xfrm>
                            <a:off x="0" y="0"/>
                            <a:ext cx="1009650" cy="1371600"/>
                          </a:xfrm>
                          <a:prstGeom prst="rect">
                            <a:avLst/>
                          </a:prstGeom>
                          <a:noFill/>
                          <a:ln w="9525">
                            <a:noFill/>
                            <a:miter lim="800000"/>
                            <a:headEnd/>
                            <a:tailEnd/>
                          </a:ln>
                        </pic:spPr>
                      </pic:pic>
                    </a:graphicData>
                  </a:graphic>
                </wp:inline>
              </w:drawing>
            </w:r>
          </w:p>
          <w:p w:rsidR="000F1FDC" w:rsidRDefault="000F1FDC" w:rsidP="000F1FDC">
            <w:pPr>
              <w:jc w:val="center"/>
              <w:rPr>
                <w:b/>
                <w:sz w:val="22"/>
                <w:szCs w:val="22"/>
              </w:rPr>
            </w:pPr>
            <w:r>
              <w:rPr>
                <w:b/>
                <w:sz w:val="22"/>
                <w:szCs w:val="22"/>
              </w:rPr>
              <w:t>Robert Vicari, Principal</w:t>
            </w:r>
          </w:p>
        </w:tc>
        <w:tc>
          <w:tcPr>
            <w:tcW w:w="5205" w:type="dxa"/>
            <w:tcBorders>
              <w:top w:val="single" w:sz="4" w:space="0" w:color="auto"/>
              <w:left w:val="single" w:sz="4" w:space="0" w:color="auto"/>
              <w:bottom w:val="single" w:sz="4" w:space="0" w:color="auto"/>
              <w:right w:val="single" w:sz="4" w:space="0" w:color="auto"/>
            </w:tcBorders>
          </w:tcPr>
          <w:p w:rsidR="000F1FDC" w:rsidRDefault="000F1FDC" w:rsidP="000F1FDC">
            <w:pPr>
              <w:pStyle w:val="Heading1"/>
            </w:pPr>
            <w:r>
              <w:t>Lakewood High School</w:t>
            </w:r>
          </w:p>
          <w:p w:rsidR="000F1FDC" w:rsidRDefault="000F1FDC" w:rsidP="000F1FDC">
            <w:pPr>
              <w:jc w:val="center"/>
              <w:rPr>
                <w:b/>
                <w:sz w:val="36"/>
                <w:szCs w:val="32"/>
              </w:rPr>
            </w:pPr>
            <w:r>
              <w:rPr>
                <w:b/>
                <w:sz w:val="36"/>
                <w:szCs w:val="32"/>
              </w:rPr>
              <w:t>1400 54</w:t>
            </w:r>
            <w:r>
              <w:rPr>
                <w:b/>
                <w:sz w:val="36"/>
                <w:szCs w:val="32"/>
                <w:vertAlign w:val="superscript"/>
              </w:rPr>
              <w:t>th</w:t>
            </w:r>
            <w:r>
              <w:rPr>
                <w:b/>
                <w:sz w:val="36"/>
                <w:szCs w:val="32"/>
              </w:rPr>
              <w:t xml:space="preserve"> Ave South</w:t>
            </w:r>
          </w:p>
          <w:p w:rsidR="000F1FDC" w:rsidRDefault="000F1FDC" w:rsidP="000F1FDC">
            <w:pPr>
              <w:jc w:val="center"/>
              <w:rPr>
                <w:b/>
                <w:sz w:val="36"/>
                <w:szCs w:val="32"/>
              </w:rPr>
            </w:pPr>
            <w:r>
              <w:rPr>
                <w:b/>
                <w:sz w:val="36"/>
                <w:szCs w:val="32"/>
              </w:rPr>
              <w:t>St. Petersburg, FL 33705</w:t>
            </w:r>
          </w:p>
          <w:p w:rsidR="000F1FDC" w:rsidRDefault="000F1FDC" w:rsidP="000F1FDC">
            <w:pPr>
              <w:jc w:val="center"/>
              <w:rPr>
                <w:b/>
                <w:sz w:val="36"/>
                <w:szCs w:val="32"/>
              </w:rPr>
            </w:pPr>
            <w:r>
              <w:rPr>
                <w:b/>
                <w:sz w:val="36"/>
                <w:szCs w:val="32"/>
              </w:rPr>
              <w:t>Phone: 727-893-2916</w:t>
            </w:r>
          </w:p>
          <w:p w:rsidR="000F1FDC" w:rsidRDefault="000F1FDC" w:rsidP="000F1FDC">
            <w:pPr>
              <w:jc w:val="center"/>
            </w:pPr>
            <w:r>
              <w:rPr>
                <w:b/>
                <w:sz w:val="36"/>
                <w:szCs w:val="32"/>
              </w:rPr>
              <w:t>FAX: 727-893-1387</w:t>
            </w:r>
          </w:p>
        </w:tc>
        <w:tc>
          <w:tcPr>
            <w:tcW w:w="2693" w:type="dxa"/>
            <w:tcBorders>
              <w:top w:val="single" w:sz="4" w:space="0" w:color="auto"/>
              <w:left w:val="single" w:sz="4" w:space="0" w:color="auto"/>
              <w:bottom w:val="single" w:sz="4" w:space="0" w:color="auto"/>
              <w:right w:val="single" w:sz="4" w:space="0" w:color="auto"/>
            </w:tcBorders>
          </w:tcPr>
          <w:p w:rsidR="000F1FDC" w:rsidRDefault="000F1FDC" w:rsidP="000F1FDC"/>
          <w:p w:rsidR="000F1FDC" w:rsidRDefault="000F1FDC" w:rsidP="000F1FDC">
            <w:pPr>
              <w:jc w:val="right"/>
              <w:rPr>
                <w:b/>
                <w:sz w:val="20"/>
                <w:szCs w:val="20"/>
              </w:rPr>
            </w:pPr>
            <w:r>
              <w:rPr>
                <w:b/>
                <w:sz w:val="20"/>
                <w:szCs w:val="20"/>
              </w:rPr>
              <w:t>Assistant Principals:</w:t>
            </w:r>
          </w:p>
          <w:p w:rsidR="000F1FDC" w:rsidRDefault="000F1FDC" w:rsidP="000F1FDC">
            <w:pPr>
              <w:jc w:val="right"/>
              <w:rPr>
                <w:sz w:val="20"/>
                <w:szCs w:val="20"/>
              </w:rPr>
            </w:pPr>
            <w:r>
              <w:rPr>
                <w:sz w:val="20"/>
                <w:szCs w:val="20"/>
              </w:rPr>
              <w:t>Susan Alvaro</w:t>
            </w:r>
          </w:p>
          <w:p w:rsidR="000F1FDC" w:rsidRPr="00891B2C" w:rsidRDefault="000F1FDC" w:rsidP="000F1FDC">
            <w:pPr>
              <w:jc w:val="right"/>
              <w:rPr>
                <w:sz w:val="20"/>
                <w:szCs w:val="20"/>
              </w:rPr>
            </w:pPr>
            <w:r>
              <w:rPr>
                <w:sz w:val="20"/>
                <w:szCs w:val="20"/>
              </w:rPr>
              <w:t>Harriet Davis, Ed. D.</w:t>
            </w:r>
          </w:p>
          <w:p w:rsidR="000F1FDC" w:rsidRDefault="000F1FDC" w:rsidP="000F1FDC">
            <w:pPr>
              <w:jc w:val="right"/>
              <w:rPr>
                <w:sz w:val="20"/>
                <w:szCs w:val="20"/>
              </w:rPr>
            </w:pPr>
            <w:r>
              <w:rPr>
                <w:sz w:val="20"/>
                <w:szCs w:val="20"/>
              </w:rPr>
              <w:t>E. Ste’Phan Lane</w:t>
            </w:r>
          </w:p>
          <w:p w:rsidR="000F1FDC" w:rsidRDefault="000F1FDC" w:rsidP="000F1FDC">
            <w:pPr>
              <w:jc w:val="right"/>
              <w:rPr>
                <w:sz w:val="20"/>
                <w:szCs w:val="20"/>
              </w:rPr>
            </w:pPr>
            <w:r>
              <w:rPr>
                <w:sz w:val="20"/>
                <w:szCs w:val="20"/>
              </w:rPr>
              <w:t>Peter Oberg, CAT</w:t>
            </w:r>
          </w:p>
          <w:p w:rsidR="000F1FDC" w:rsidRPr="001967EA" w:rsidRDefault="000F1FDC" w:rsidP="000F1FDC">
            <w:pPr>
              <w:rPr>
                <w:sz w:val="18"/>
                <w:szCs w:val="18"/>
              </w:rPr>
            </w:pPr>
            <w:r>
              <w:rPr>
                <w:sz w:val="18"/>
                <w:szCs w:val="18"/>
              </w:rPr>
              <w:t xml:space="preserve">       </w:t>
            </w:r>
            <w:r w:rsidRPr="001967EA">
              <w:rPr>
                <w:sz w:val="18"/>
                <w:szCs w:val="18"/>
              </w:rPr>
              <w:t>Sharon Snow</w:t>
            </w:r>
            <w:r>
              <w:rPr>
                <w:sz w:val="18"/>
                <w:szCs w:val="18"/>
              </w:rPr>
              <w:t>,</w:t>
            </w:r>
            <w:r w:rsidRPr="001967EA">
              <w:rPr>
                <w:sz w:val="18"/>
                <w:szCs w:val="18"/>
              </w:rPr>
              <w:t xml:space="preserve"> </w:t>
            </w:r>
            <w:r>
              <w:rPr>
                <w:sz w:val="18"/>
                <w:szCs w:val="18"/>
              </w:rPr>
              <w:t>Comm. School</w:t>
            </w:r>
          </w:p>
          <w:p w:rsidR="000F1FDC" w:rsidRPr="001967EA" w:rsidRDefault="000F1FDC" w:rsidP="000F1FDC">
            <w:pPr>
              <w:rPr>
                <w:sz w:val="20"/>
                <w:szCs w:val="20"/>
              </w:rPr>
            </w:pPr>
          </w:p>
        </w:tc>
      </w:tr>
    </w:tbl>
    <w:p w:rsidR="0011072F" w:rsidRDefault="00A90FA8"/>
    <w:p w:rsidR="000F1FDC" w:rsidRDefault="000F1FDC">
      <w:r>
        <w:t>September 10, 2014</w:t>
      </w:r>
    </w:p>
    <w:p w:rsidR="000F1FDC" w:rsidRDefault="000F1FDC"/>
    <w:p w:rsidR="000F1FDC" w:rsidRDefault="000F1FDC" w:rsidP="000F1FDC">
      <w:pPr>
        <w:jc w:val="center"/>
      </w:pPr>
      <w:r>
        <w:t>The Executive Summary of Lakewood High’s School Improvement Plan</w:t>
      </w:r>
    </w:p>
    <w:p w:rsidR="000F1FDC" w:rsidRDefault="000F1FDC" w:rsidP="000F1FDC"/>
    <w:p w:rsidR="000F1FDC" w:rsidRDefault="000F1FDC" w:rsidP="000F1FDC">
      <w:r>
        <w:t>Lakewood High School has 1316 students grades nine through twelve, five administrators, 68 teachers and 37 staff members. The mission of Lakewood High School is to prepare our students to be successful and adaptable in a dynamic world.</w:t>
      </w:r>
    </w:p>
    <w:p w:rsidR="000F1FDC" w:rsidRDefault="000F1FDC" w:rsidP="000F1FDC"/>
    <w:p w:rsidR="000F1FDC" w:rsidRDefault="000F1FDC" w:rsidP="000F1FDC">
      <w:r>
        <w:t xml:space="preserve">To accomplish this mission, Lakewood High has </w:t>
      </w:r>
      <w:r w:rsidR="00E85B8D">
        <w:t>9</w:t>
      </w:r>
      <w:r>
        <w:t xml:space="preserve"> </w:t>
      </w:r>
      <w:r w:rsidR="00E85B8D">
        <w:t>g</w:t>
      </w:r>
      <w:r>
        <w:t>oals:</w:t>
      </w:r>
    </w:p>
    <w:p w:rsidR="000F1FDC" w:rsidRDefault="00C97571" w:rsidP="000F1FDC">
      <w:pPr>
        <w:pStyle w:val="ListParagraph"/>
        <w:numPr>
          <w:ilvl w:val="0"/>
          <w:numId w:val="1"/>
        </w:numPr>
      </w:pPr>
      <w:r>
        <w:t>To increase our Writing scores from 61% proficiency levels to 65%;</w:t>
      </w:r>
    </w:p>
    <w:p w:rsidR="00C97571" w:rsidRDefault="00C97571" w:rsidP="000F1FDC">
      <w:pPr>
        <w:pStyle w:val="ListParagraph"/>
        <w:numPr>
          <w:ilvl w:val="0"/>
          <w:numId w:val="1"/>
        </w:numPr>
      </w:pPr>
      <w:r>
        <w:t>To increase our  Reading scores from 42% proficiency levels to 46%;</w:t>
      </w:r>
    </w:p>
    <w:p w:rsidR="00C97571" w:rsidRDefault="00C97571" w:rsidP="000F1FDC">
      <w:pPr>
        <w:pStyle w:val="ListParagraph"/>
        <w:numPr>
          <w:ilvl w:val="0"/>
          <w:numId w:val="1"/>
        </w:numPr>
      </w:pPr>
      <w:r>
        <w:t>Increase Mathematics scores in the Algebra 1 End of Course exams from 13% to 20%.</w:t>
      </w:r>
    </w:p>
    <w:p w:rsidR="00C97571" w:rsidRDefault="00C97571" w:rsidP="000F1FDC">
      <w:pPr>
        <w:pStyle w:val="ListParagraph"/>
        <w:numPr>
          <w:ilvl w:val="0"/>
          <w:numId w:val="1"/>
        </w:numPr>
      </w:pPr>
      <w:r>
        <w:t>Reduce the number and percent of discipline incidents for each student subgroup by 10%;</w:t>
      </w:r>
    </w:p>
    <w:p w:rsidR="00E85B8D" w:rsidRDefault="00C97571" w:rsidP="000F1FDC">
      <w:pPr>
        <w:pStyle w:val="ListParagraph"/>
        <w:numPr>
          <w:ilvl w:val="0"/>
          <w:numId w:val="1"/>
        </w:numPr>
      </w:pPr>
      <w:r>
        <w:t>Continue our School-wide Reading Initiative to boast our reading scores</w:t>
      </w:r>
      <w:r w:rsidR="00E85B8D">
        <w:t>;</w:t>
      </w:r>
    </w:p>
    <w:p w:rsidR="00E85B8D" w:rsidRDefault="00E85B8D" w:rsidP="000F1FDC">
      <w:pPr>
        <w:pStyle w:val="ListParagraph"/>
        <w:numPr>
          <w:ilvl w:val="0"/>
          <w:numId w:val="1"/>
        </w:numPr>
      </w:pPr>
      <w:r>
        <w:t>Increase our graduation rate among our ESE sub-group by 5%.</w:t>
      </w:r>
    </w:p>
    <w:p w:rsidR="00E85B8D" w:rsidRDefault="00E85B8D" w:rsidP="000F1FDC">
      <w:pPr>
        <w:pStyle w:val="ListParagraph"/>
        <w:numPr>
          <w:ilvl w:val="0"/>
          <w:numId w:val="1"/>
        </w:numPr>
      </w:pPr>
      <w:r>
        <w:t>Close the achievement gap between Black and non-Black students to our AMO targets;</w:t>
      </w:r>
    </w:p>
    <w:p w:rsidR="00E85B8D" w:rsidRDefault="00E85B8D" w:rsidP="000F1FDC">
      <w:pPr>
        <w:pStyle w:val="ListParagraph"/>
        <w:numPr>
          <w:ilvl w:val="0"/>
          <w:numId w:val="1"/>
        </w:numPr>
      </w:pPr>
      <w:r>
        <w:t>Improve the level of engagement in all classrooms.</w:t>
      </w:r>
    </w:p>
    <w:p w:rsidR="00C97571" w:rsidRDefault="00E85B8D" w:rsidP="000F1FDC">
      <w:pPr>
        <w:pStyle w:val="ListParagraph"/>
        <w:numPr>
          <w:ilvl w:val="0"/>
          <w:numId w:val="1"/>
        </w:numPr>
      </w:pPr>
      <w:r>
        <w:t>Increase our Credit Recovery options to accommodate our ninth and tenth grade students by 10%.</w:t>
      </w:r>
    </w:p>
    <w:p w:rsidR="00E85B8D" w:rsidRDefault="00E85B8D" w:rsidP="00E85B8D"/>
    <w:p w:rsidR="00E85B8D" w:rsidRDefault="00E85B8D" w:rsidP="00E85B8D">
      <w:r>
        <w:t>The core instructional strategies included in our action plans are aligned to our three school wide instructional focus areas of instruction, student engagement and assessment.</w:t>
      </w:r>
    </w:p>
    <w:p w:rsidR="00E85B8D" w:rsidRDefault="00E85B8D" w:rsidP="00E85B8D"/>
    <w:p w:rsidR="00E85B8D" w:rsidRDefault="00E85B8D" w:rsidP="00E85B8D">
      <w:r>
        <w:t>We will assess through</w:t>
      </w:r>
      <w:r w:rsidR="00D11010">
        <w:t xml:space="preserve"> use of the following</w:t>
      </w:r>
      <w:r>
        <w:t>: Teachers will use formative assessments throughout each unit</w:t>
      </w:r>
      <w:r w:rsidR="00D11010">
        <w:t>.</w:t>
      </w:r>
      <w:r>
        <w:t xml:space="preserve"> </w:t>
      </w:r>
      <w:r w:rsidR="00D11010">
        <w:t>P</w:t>
      </w:r>
      <w:r>
        <w:t xml:space="preserve">re and post tests </w:t>
      </w:r>
      <w:r w:rsidR="00D11010">
        <w:t xml:space="preserve">will be </w:t>
      </w:r>
      <w:r>
        <w:t>given for each unit</w:t>
      </w:r>
      <w:r w:rsidR="00D11010">
        <w:t>.</w:t>
      </w:r>
      <w:r>
        <w:t xml:space="preserve"> </w:t>
      </w:r>
      <w:r w:rsidR="00D11010">
        <w:t xml:space="preserve">Teachers will </w:t>
      </w:r>
      <w:r>
        <w:t>us</w:t>
      </w:r>
      <w:r w:rsidR="00D11010">
        <w:t>e</w:t>
      </w:r>
      <w:r>
        <w:t xml:space="preserve"> a variety of assessment tools to monitor student progress, achievement and learning gains</w:t>
      </w:r>
      <w:r w:rsidR="00D11010">
        <w:t>.</w:t>
      </w:r>
      <w:r>
        <w:t xml:space="preserve"> </w:t>
      </w:r>
      <w:r w:rsidR="00D11010">
        <w:t>T</w:t>
      </w:r>
      <w:r>
        <w:t xml:space="preserve">eachers will use </w:t>
      </w:r>
      <w:r w:rsidR="00C6120E">
        <w:t>rubrics to gauge mastery o</w:t>
      </w:r>
      <w:r w:rsidR="00D11010">
        <w:t>f skills and to enhance student learning.</w:t>
      </w:r>
      <w:r w:rsidR="00C6120E">
        <w:t xml:space="preserve"> </w:t>
      </w:r>
      <w:r w:rsidR="00D11010">
        <w:t xml:space="preserve">We will use </w:t>
      </w:r>
      <w:r w:rsidR="00C6120E">
        <w:t>data collection tools to measure mastery</w:t>
      </w:r>
      <w:r w:rsidR="00D11010">
        <w:t>,</w:t>
      </w:r>
      <w:r w:rsidR="00C6120E">
        <w:t xml:space="preserve"> and</w:t>
      </w:r>
      <w:r w:rsidR="00D11010">
        <w:t xml:space="preserve"> to</w:t>
      </w:r>
      <w:r w:rsidR="00C6120E">
        <w:t xml:space="preserve"> inform students and parents</w:t>
      </w:r>
      <w:r w:rsidR="00D11010">
        <w:t xml:space="preserve"> of academic performance and needs</w:t>
      </w:r>
      <w:r w:rsidR="00C6120E">
        <w:t>.</w:t>
      </w:r>
    </w:p>
    <w:p w:rsidR="00C6120E" w:rsidRDefault="00C6120E" w:rsidP="00E85B8D"/>
    <w:p w:rsidR="00C6120E" w:rsidRDefault="00C6120E" w:rsidP="00E85B8D">
      <w:r>
        <w:t xml:space="preserve">We will instruct through: </w:t>
      </w:r>
      <w:r w:rsidR="00D11010">
        <w:t xml:space="preserve"> Effective research based instruction, with m</w:t>
      </w:r>
      <w:r>
        <w:t>ulti-tiered differentiated supports for students</w:t>
      </w:r>
      <w:r w:rsidR="00D11010">
        <w:t>. Teachers will</w:t>
      </w:r>
      <w:r>
        <w:t xml:space="preserve"> use complex text to challenge higher order thinking</w:t>
      </w:r>
      <w:r w:rsidR="00D11010">
        <w:t>,</w:t>
      </w:r>
      <w:r>
        <w:t xml:space="preserve"> </w:t>
      </w:r>
      <w:r w:rsidR="00D11010">
        <w:t xml:space="preserve">and </w:t>
      </w:r>
      <w:r>
        <w:t xml:space="preserve">use complex text </w:t>
      </w:r>
      <w:r w:rsidR="00D11010">
        <w:t>when</w:t>
      </w:r>
      <w:r>
        <w:t xml:space="preserve"> help</w:t>
      </w:r>
      <w:r w:rsidR="00D11010">
        <w:t>ing</w:t>
      </w:r>
      <w:r>
        <w:t xml:space="preserve"> students write </w:t>
      </w:r>
      <w:r w:rsidR="00D11010">
        <w:t>lengthy responses (</w:t>
      </w:r>
      <w:r>
        <w:t xml:space="preserve">preparing them for </w:t>
      </w:r>
      <w:r w:rsidR="00D11010">
        <w:t>Florida</w:t>
      </w:r>
      <w:r>
        <w:t xml:space="preserve"> Core exams</w:t>
      </w:r>
      <w:r w:rsidR="00D11010">
        <w:t>)</w:t>
      </w:r>
      <w:r>
        <w:t>. Teachers will clearly state goals and objectives for each unit accompanied by a scale or rubric describing the learning target</w:t>
      </w:r>
      <w:r w:rsidR="00D11010">
        <w:t>. They will work to deepen and</w:t>
      </w:r>
      <w:r>
        <w:t xml:space="preserve"> enrich</w:t>
      </w:r>
      <w:r w:rsidR="00D11010">
        <w:t xml:space="preserve"> the</w:t>
      </w:r>
      <w:r>
        <w:t xml:space="preserve"> student’s understanding </w:t>
      </w:r>
      <w:r w:rsidR="00D11010">
        <w:t>using</w:t>
      </w:r>
      <w:r>
        <w:t xml:space="preserve"> content area literacy strategies</w:t>
      </w:r>
      <w:r w:rsidR="00D11010">
        <w:t>,</w:t>
      </w:r>
      <w:r>
        <w:t xml:space="preserve"> </w:t>
      </w:r>
      <w:r w:rsidR="00D11010">
        <w:t>reinforced by</w:t>
      </w:r>
      <w:r>
        <w:t xml:space="preserve"> our Literacy Team.</w:t>
      </w:r>
    </w:p>
    <w:p w:rsidR="00C6120E" w:rsidRDefault="00C6120E" w:rsidP="00E85B8D"/>
    <w:p w:rsidR="00C6120E" w:rsidRDefault="00C6120E" w:rsidP="00E85B8D">
      <w:r>
        <w:t xml:space="preserve">We will monitor through: </w:t>
      </w:r>
      <w:r w:rsidR="00D11010">
        <w:t xml:space="preserve">Collecting, discussing and evaluating </w:t>
      </w:r>
      <w:r>
        <w:t>teacher</w:t>
      </w:r>
      <w:r w:rsidR="00D11010">
        <w:t xml:space="preserve"> </w:t>
      </w:r>
      <w:r>
        <w:t>lesson plans</w:t>
      </w:r>
      <w:r w:rsidR="00D11010">
        <w:t>, attending PLC (</w:t>
      </w:r>
      <w:r>
        <w:t>Professional Learning Community</w:t>
      </w:r>
      <w:r w:rsidR="00D11010">
        <w:t>)</w:t>
      </w:r>
      <w:r>
        <w:t xml:space="preserve"> meetings, administrative weekly walk-through</w:t>
      </w:r>
      <w:r w:rsidR="00D11010">
        <w:t xml:space="preserve"> observations</w:t>
      </w:r>
      <w:r>
        <w:t xml:space="preserve"> </w:t>
      </w:r>
      <w:r w:rsidR="00D73D65">
        <w:t>and</w:t>
      </w:r>
      <w:r>
        <w:t xml:space="preserve"> feedback</w:t>
      </w:r>
      <w:r w:rsidR="00D11010">
        <w:t xml:space="preserve"> conferences.</w:t>
      </w:r>
      <w:r>
        <w:t xml:space="preserve"> </w:t>
      </w:r>
      <w:r w:rsidR="00BC22C9">
        <w:t xml:space="preserve">We will provide teachers with on-site professional </w:t>
      </w:r>
      <w:r w:rsidR="00BC22C9">
        <w:lastRenderedPageBreak/>
        <w:t>development in Lesson Study</w:t>
      </w:r>
      <w:r w:rsidR="00D11010">
        <w:t xml:space="preserve"> </w:t>
      </w:r>
      <w:r w:rsidR="00BC22C9">
        <w:t>across content areas</w:t>
      </w:r>
      <w:r w:rsidR="00D11010">
        <w:t xml:space="preserve"> and other learning opportunities</w:t>
      </w:r>
      <w:r w:rsidR="00BC22C9">
        <w:t>. Our Literacy team will guide and train teachers in differentiating and scaffolding instructions to meet the needs of their students.</w:t>
      </w:r>
    </w:p>
    <w:p w:rsidR="00BC22C9" w:rsidRDefault="00BC22C9" w:rsidP="00E85B8D"/>
    <w:p w:rsidR="00BC22C9" w:rsidRDefault="00BC22C9" w:rsidP="00E85B8D">
      <w:r>
        <w:t xml:space="preserve">We will engage students through: </w:t>
      </w:r>
      <w:r w:rsidR="00D11010">
        <w:t>H</w:t>
      </w:r>
      <w:r>
        <w:t>aving students track his/her own progress</w:t>
      </w:r>
      <w:r w:rsidR="00D11010">
        <w:t>.</w:t>
      </w:r>
      <w:r>
        <w:t xml:space="preserve"> </w:t>
      </w:r>
      <w:r w:rsidR="00D11010">
        <w:t>S</w:t>
      </w:r>
      <w:r>
        <w:t>tudents will be challenged to use higher-order thinking</w:t>
      </w:r>
      <w:r w:rsidR="00D11010">
        <w:t xml:space="preserve"> and</w:t>
      </w:r>
      <w:r>
        <w:t xml:space="preserve"> real world application</w:t>
      </w:r>
      <w:r w:rsidR="00D11010">
        <w:t>s</w:t>
      </w:r>
      <w:r>
        <w:t xml:space="preserve"> to demonstrate understanding of knowledge.</w:t>
      </w:r>
    </w:p>
    <w:p w:rsidR="00BC22C9" w:rsidRDefault="00BC22C9" w:rsidP="00E85B8D"/>
    <w:p w:rsidR="00BC22C9" w:rsidRDefault="00BC22C9" w:rsidP="00E85B8D">
      <w:r>
        <w:t>Our parent involvement efforts have significantly increased in recent years. We will continue to monitor and add ways our parents can become more involved in their students education by encouraging more parent/teacher conferences, volunteer hours and other activities that will benefit our students and school community.</w:t>
      </w:r>
    </w:p>
    <w:p w:rsidR="00BC22C9" w:rsidRDefault="00BC22C9" w:rsidP="00E85B8D"/>
    <w:p w:rsidR="00BC22C9" w:rsidRDefault="00BC22C9" w:rsidP="00E85B8D">
      <w:r>
        <w:t xml:space="preserve">For more information about Lakewood High’s School Improvement Plan, please go tour website, </w:t>
      </w:r>
      <w:hyperlink r:id="rId7" w:history="1">
        <w:r w:rsidR="00D73D65" w:rsidRPr="00B15302">
          <w:rPr>
            <w:rStyle w:val="Hyperlink"/>
          </w:rPr>
          <w:t>www.lakewood-hs.pinellas.k12.fl.us</w:t>
        </w:r>
      </w:hyperlink>
      <w:r w:rsidR="00D73D65">
        <w:t xml:space="preserve">. or the Florida Department of Education website, </w:t>
      </w:r>
      <w:hyperlink r:id="rId8" w:history="1">
        <w:r w:rsidR="00D73D65" w:rsidRPr="00B15302">
          <w:rPr>
            <w:rStyle w:val="Hyperlink"/>
          </w:rPr>
          <w:t>www.fldoe.org</w:t>
        </w:r>
      </w:hyperlink>
      <w:r w:rsidR="00D73D65">
        <w:t>.</w:t>
      </w:r>
    </w:p>
    <w:p w:rsidR="00D73D65" w:rsidRDefault="00D73D65" w:rsidP="00E85B8D"/>
    <w:p w:rsidR="00D73D65" w:rsidRDefault="00D73D65" w:rsidP="00E85B8D"/>
    <w:p w:rsidR="00D73D65" w:rsidRDefault="00D73D65" w:rsidP="00E85B8D"/>
    <w:sectPr w:rsidR="00D73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13A76"/>
    <w:multiLevelType w:val="hybridMultilevel"/>
    <w:tmpl w:val="FF5A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DC"/>
    <w:rsid w:val="0000148F"/>
    <w:rsid w:val="000F1FDC"/>
    <w:rsid w:val="005006D2"/>
    <w:rsid w:val="00A55A78"/>
    <w:rsid w:val="00A90FA8"/>
    <w:rsid w:val="00BC22C9"/>
    <w:rsid w:val="00C6120E"/>
    <w:rsid w:val="00C97571"/>
    <w:rsid w:val="00D11010"/>
    <w:rsid w:val="00D73D65"/>
    <w:rsid w:val="00E8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FD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F1FDC"/>
    <w:pPr>
      <w:keepNext/>
      <w:jc w:val="center"/>
      <w:outlineLvl w:val="0"/>
    </w:pPr>
    <w:rPr>
      <w:b/>
      <w:sz w:val="4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FDC"/>
    <w:rPr>
      <w:rFonts w:ascii="Times New Roman" w:eastAsia="Times New Roman" w:hAnsi="Times New Roman" w:cs="Times New Roman"/>
      <w:b/>
      <w:sz w:val="44"/>
      <w:szCs w:val="36"/>
    </w:rPr>
  </w:style>
  <w:style w:type="paragraph" w:styleId="BalloonText">
    <w:name w:val="Balloon Text"/>
    <w:basedOn w:val="Normal"/>
    <w:link w:val="BalloonTextChar"/>
    <w:uiPriority w:val="99"/>
    <w:semiHidden/>
    <w:unhideWhenUsed/>
    <w:rsid w:val="000F1FDC"/>
    <w:rPr>
      <w:rFonts w:ascii="Tahoma" w:hAnsi="Tahoma" w:cs="Tahoma"/>
      <w:sz w:val="16"/>
      <w:szCs w:val="16"/>
    </w:rPr>
  </w:style>
  <w:style w:type="character" w:customStyle="1" w:styleId="BalloonTextChar">
    <w:name w:val="Balloon Text Char"/>
    <w:basedOn w:val="DefaultParagraphFont"/>
    <w:link w:val="BalloonText"/>
    <w:uiPriority w:val="99"/>
    <w:semiHidden/>
    <w:rsid w:val="000F1FDC"/>
    <w:rPr>
      <w:rFonts w:ascii="Tahoma" w:eastAsia="Times New Roman" w:hAnsi="Tahoma" w:cs="Tahoma"/>
      <w:sz w:val="16"/>
      <w:szCs w:val="16"/>
    </w:rPr>
  </w:style>
  <w:style w:type="paragraph" w:styleId="ListParagraph">
    <w:name w:val="List Paragraph"/>
    <w:basedOn w:val="Normal"/>
    <w:uiPriority w:val="34"/>
    <w:qFormat/>
    <w:rsid w:val="000F1FDC"/>
    <w:pPr>
      <w:ind w:left="720"/>
      <w:contextualSpacing/>
    </w:pPr>
  </w:style>
  <w:style w:type="character" w:styleId="Hyperlink">
    <w:name w:val="Hyperlink"/>
    <w:basedOn w:val="DefaultParagraphFont"/>
    <w:uiPriority w:val="99"/>
    <w:unhideWhenUsed/>
    <w:rsid w:val="00D73D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FD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F1FDC"/>
    <w:pPr>
      <w:keepNext/>
      <w:jc w:val="center"/>
      <w:outlineLvl w:val="0"/>
    </w:pPr>
    <w:rPr>
      <w:b/>
      <w:sz w:val="4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FDC"/>
    <w:rPr>
      <w:rFonts w:ascii="Times New Roman" w:eastAsia="Times New Roman" w:hAnsi="Times New Roman" w:cs="Times New Roman"/>
      <w:b/>
      <w:sz w:val="44"/>
      <w:szCs w:val="36"/>
    </w:rPr>
  </w:style>
  <w:style w:type="paragraph" w:styleId="BalloonText">
    <w:name w:val="Balloon Text"/>
    <w:basedOn w:val="Normal"/>
    <w:link w:val="BalloonTextChar"/>
    <w:uiPriority w:val="99"/>
    <w:semiHidden/>
    <w:unhideWhenUsed/>
    <w:rsid w:val="000F1FDC"/>
    <w:rPr>
      <w:rFonts w:ascii="Tahoma" w:hAnsi="Tahoma" w:cs="Tahoma"/>
      <w:sz w:val="16"/>
      <w:szCs w:val="16"/>
    </w:rPr>
  </w:style>
  <w:style w:type="character" w:customStyle="1" w:styleId="BalloonTextChar">
    <w:name w:val="Balloon Text Char"/>
    <w:basedOn w:val="DefaultParagraphFont"/>
    <w:link w:val="BalloonText"/>
    <w:uiPriority w:val="99"/>
    <w:semiHidden/>
    <w:rsid w:val="000F1FDC"/>
    <w:rPr>
      <w:rFonts w:ascii="Tahoma" w:eastAsia="Times New Roman" w:hAnsi="Tahoma" w:cs="Tahoma"/>
      <w:sz w:val="16"/>
      <w:szCs w:val="16"/>
    </w:rPr>
  </w:style>
  <w:style w:type="paragraph" w:styleId="ListParagraph">
    <w:name w:val="List Paragraph"/>
    <w:basedOn w:val="Normal"/>
    <w:uiPriority w:val="34"/>
    <w:qFormat/>
    <w:rsid w:val="000F1FDC"/>
    <w:pPr>
      <w:ind w:left="720"/>
      <w:contextualSpacing/>
    </w:pPr>
  </w:style>
  <w:style w:type="character" w:styleId="Hyperlink">
    <w:name w:val="Hyperlink"/>
    <w:basedOn w:val="DefaultParagraphFont"/>
    <w:uiPriority w:val="99"/>
    <w:unhideWhenUsed/>
    <w:rsid w:val="00D73D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doe.org" TargetMode="External"/><Relationship Id="rId3" Type="http://schemas.microsoft.com/office/2007/relationships/stylesWithEffects" Target="stylesWithEffects.xml"/><Relationship Id="rId7" Type="http://schemas.openxmlformats.org/officeDocument/2006/relationships/hyperlink" Target="http://www.lakewood-hs.pinellas.k12.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570</Words>
  <Characters>3252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2014-09-16T12:19:00Z</dcterms:created>
  <dcterms:modified xsi:type="dcterms:W3CDTF">2014-09-16T12:19:00Z</dcterms:modified>
</cp:coreProperties>
</file>