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tabs>
          <w:tab w:val="left" w:leader="none" w:pos="0"/>
          <w:tab w:val="left" w:leader="none" w:pos="720"/>
          <w:tab w:val="left" w:leader="none" w:pos="1440"/>
          <w:tab w:val="left" w:leader="none" w:pos="2160"/>
          <w:tab w:val="right" w:leader="none" w:pos="9360"/>
        </w:tabs>
        <w:jc w:val="both"/>
        <w:rPr>
          <w:rFonts w:ascii="Times New Roman" w:cs="Times New Roman" w:eastAsia="Times New Roman" w:hAnsi="Times New Roman"/>
          <w:i w:val="1"/>
          <w:sz w:val="24"/>
          <w:szCs w:val="24"/>
        </w:rPr>
      </w:pPr>
      <w:bookmarkStart w:colFirst="0" w:colLast="0" w:name="_heading=h.gjdgxs" w:id="0"/>
      <w:bookmarkEnd w:id="0"/>
      <w:r w:rsidDel="00000000" w:rsidR="00000000" w:rsidRPr="00000000">
        <w:rPr>
          <w:rFonts w:ascii="Times New Roman" w:cs="Times New Roman" w:eastAsia="Times New Roman" w:hAnsi="Times New Roman"/>
          <w:i w:val="1"/>
          <w:sz w:val="24"/>
          <w:szCs w:val="24"/>
          <w:rtl w:val="0"/>
        </w:rPr>
        <w:t xml:space="preserve">Adopted:</w:t>
      </w:r>
      <w:r w:rsidDel="00000000" w:rsidR="00000000" w:rsidRPr="00000000">
        <w:rPr>
          <w:rFonts w:ascii="Times New Roman" w:cs="Times New Roman" w:eastAsia="Times New Roman" w:hAnsi="Times New Roman"/>
          <w:i w:val="1"/>
          <w:sz w:val="24"/>
          <w:szCs w:val="24"/>
          <w:u w:val="single"/>
          <w:rtl w:val="0"/>
        </w:rPr>
        <w:t xml:space="preserve">     08/22/96           </w:t>
      </w:r>
      <w:r w:rsidDel="00000000" w:rsidR="00000000" w:rsidRPr="00000000">
        <w:rPr>
          <w:i w:val="1"/>
          <w:sz w:val="24"/>
          <w:szCs w:val="24"/>
          <w:rtl w:val="0"/>
        </w:rPr>
        <w:tab/>
      </w:r>
      <w:r w:rsidDel="00000000" w:rsidR="00000000" w:rsidRPr="00000000">
        <w:rPr>
          <w:rFonts w:ascii="Times New Roman" w:cs="Times New Roman" w:eastAsia="Times New Roman" w:hAnsi="Times New Roman"/>
          <w:i w:val="1"/>
          <w:sz w:val="24"/>
          <w:szCs w:val="24"/>
          <w:rtl w:val="0"/>
        </w:rPr>
        <w:t xml:space="preserve">MSBA/MASA Model Policy 516</w:t>
      </w:r>
    </w:p>
    <w:p w:rsidR="00000000" w:rsidDel="00000000" w:rsidP="00000000" w:rsidRDefault="00000000" w:rsidRPr="00000000" w14:paraId="00000002">
      <w:pPr>
        <w:pStyle w:val="Heading1"/>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Orig. 1995</w:t>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0"/>
          <w:tab w:val="left" w:leader="none" w:pos="720"/>
          <w:tab w:val="left" w:leader="none" w:pos="1440"/>
          <w:tab w:val="left" w:leader="none" w:pos="2160"/>
          <w:tab w:val="right" w:leader="none" w:pos="9360"/>
        </w:tabs>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Revised:</w:t>
      </w:r>
      <w:r w:rsidDel="00000000" w:rsidR="00000000" w:rsidRPr="00000000">
        <w:rPr>
          <w:rFonts w:ascii="Times New Roman" w:cs="Times New Roman" w:eastAsia="Times New Roman" w:hAnsi="Times New Roman"/>
          <w:i w:val="1"/>
          <w:sz w:val="24"/>
          <w:szCs w:val="24"/>
          <w:u w:val="single"/>
          <w:rtl w:val="0"/>
        </w:rPr>
        <w:t xml:space="preserve">     2024/</w:t>
      </w:r>
      <w:r w:rsidDel="00000000" w:rsidR="00000000" w:rsidRPr="00000000">
        <w:rPr>
          <w:rFonts w:ascii="Times New Roman" w:cs="Times New Roman" w:eastAsia="Times New Roman" w:hAnsi="Times New Roman"/>
          <w:b w:val="1"/>
          <w:i w:val="1"/>
          <w:color w:val="ff0000"/>
          <w:sz w:val="24"/>
          <w:szCs w:val="24"/>
          <w:u w:val="single"/>
          <w:rtl w:val="0"/>
        </w:rPr>
        <w:t xml:space="preserve">2025</w:t>
      </w:r>
      <w:r w:rsidDel="00000000" w:rsidR="00000000" w:rsidRPr="00000000">
        <w:rPr>
          <w:rFonts w:ascii="Times New Roman" w:cs="Times New Roman" w:eastAsia="Times New Roman" w:hAnsi="Times New Roman"/>
          <w:i w:val="1"/>
          <w:sz w:val="24"/>
          <w:szCs w:val="24"/>
          <w:u w:val="single"/>
          <w:rtl w:val="0"/>
        </w:rPr>
        <w:t xml:space="preserve">   </w:t>
      </w:r>
      <w:r w:rsidDel="00000000" w:rsidR="00000000" w:rsidRPr="00000000">
        <w:rPr>
          <w:i w:val="1"/>
          <w:sz w:val="24"/>
          <w:szCs w:val="24"/>
          <w:rtl w:val="0"/>
        </w:rPr>
        <w:tab/>
        <w:tab/>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516</w:t>
        <w:tab/>
        <w:t xml:space="preserve">STUDENT MEDICATION AND </w:t>
      </w:r>
      <w:r w:rsidDel="00000000" w:rsidR="00000000" w:rsidRPr="00000000">
        <w:rPr>
          <w:rFonts w:ascii="Times New Roman" w:cs="Times New Roman" w:eastAsia="Times New Roman" w:hAnsi="Times New Roman"/>
          <w:b w:val="1"/>
          <w:sz w:val="24"/>
          <w:szCs w:val="24"/>
          <w:rtl w:val="0"/>
        </w:rPr>
        <w:t xml:space="preserve">TELEHEALTH</w:t>
      </w:r>
    </w:p>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[Note: The necessary provisions for complying with Minn. Stat. §§ 121A.22, Administration of Drugs and Medicine, 121A.221, Possession and Use of Asthma Inhalers by Asthmatic Students, and 121A.222, Possession and Use of Nonprescription Pain Relievers by Secondary Students are included in this policy.  The statutes do not regulate administration of drugs and medicine for students age 18 and over or other nonprescription medications.  Please note that §121A.22 does not require school districts to apply the administration of medication rule to drugs or medicine used off school grounds, drugs or medicines used in connection with athletics or extra-curricular activities, and drugs and medicines that are used in connection with activities that occur before or after the regular school day.]</w:t>
      </w:r>
    </w:p>
    <w:p w:rsidR="00000000" w:rsidDel="00000000" w:rsidP="00000000" w:rsidRDefault="00000000" w:rsidRPr="00000000" w14:paraId="00000009">
      <w:pPr>
        <w:pBdr>
          <w:top w:space="0" w:sz="0" w:val="nil"/>
          <w:left w:space="0" w:sz="0" w:val="nil"/>
          <w:bottom w:space="0" w:sz="0" w:val="nil"/>
          <w:right w:space="0" w:sz="0" w:val="nil"/>
          <w:between w:space="0" w:sz="0" w:val="nil"/>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hanging="72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w:t>
        <w:tab/>
        <w:t xml:space="preserve">PURPOSE</w:t>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of this policy is to set forth the provisions that must be followed when administering nonemergency prescription medication to students at school.</w:t>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II.    </w:t>
        <w:tab/>
        <w:t xml:space="preserve">GENERAL STATEMENT OF POLICY</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school district acknowledges that some students may require prescribed drugs or medication or telehealth during the school day.  The school district’s licensed school nurse, trained health clerk, principal, or teacher will administer prescribed medications, except any form of medical cannabis, in accordance with law and school district procedures. </w:t>
      </w:r>
    </w:p>
    <w:p w:rsidR="00000000" w:rsidDel="00000000" w:rsidP="00000000" w:rsidRDefault="00000000" w:rsidRPr="00000000" w14:paraId="0000001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III.  </w:t>
        <w:tab/>
        <w:t xml:space="preserve">DRUG AND MEDICATION REQUIREMENTS</w:t>
      </w:r>
    </w:p>
    <w:p w:rsidR="00000000" w:rsidDel="00000000" w:rsidP="00000000" w:rsidRDefault="00000000" w:rsidRPr="00000000" w14:paraId="0000001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[NOTE: The June 2024 Model Policy 516 revisions include insertion of headings and rearrangement of paragraphs so that similar content is grouped together. School boards can choose whether to make these revisions.]</w:t>
      </w:r>
      <w:r w:rsidDel="00000000" w:rsidR="00000000" w:rsidRPr="00000000">
        <w:rPr>
          <w:rtl w:val="0"/>
        </w:rPr>
      </w:r>
    </w:p>
    <w:p w:rsidR="00000000" w:rsidDel="00000000" w:rsidP="00000000" w:rsidRDefault="00000000" w:rsidRPr="00000000" w14:paraId="00000012">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t>
        <w:tab/>
      </w:r>
      <w:r w:rsidDel="00000000" w:rsidR="00000000" w:rsidRPr="00000000">
        <w:rPr>
          <w:rFonts w:ascii="Times New Roman" w:cs="Times New Roman" w:eastAsia="Times New Roman" w:hAnsi="Times New Roman"/>
          <w:sz w:val="24"/>
          <w:szCs w:val="24"/>
          <w:u w:val="single"/>
          <w:rtl w:val="0"/>
        </w:rPr>
        <w:t xml:space="preserve">Administration of Drugs and Medicine</w:t>
      </w:r>
      <w:r w:rsidDel="00000000" w:rsidR="00000000" w:rsidRPr="00000000">
        <w:rPr>
          <w:rtl w:val="0"/>
        </w:rPr>
      </w:r>
    </w:p>
    <w:p w:rsidR="00000000" w:rsidDel="00000000" w:rsidP="00000000" w:rsidRDefault="00000000" w:rsidRPr="00000000" w14:paraId="0000001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tab/>
        <w:t xml:space="preserve">The administration of medication or drugs at school requires a completed signed request from the student’s parent.  An oral request must be reduced to writing within two school days, provided that the school district may rely on an oral request until a written request is received.</w:t>
      </w:r>
    </w:p>
    <w:p w:rsidR="00000000" w:rsidDel="00000000" w:rsidP="00000000" w:rsidRDefault="00000000" w:rsidRPr="00000000" w14:paraId="0000001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t>
        <w:tab/>
        <w:t xml:space="preserve">Drugs and medicine subject to Minnesota Statutes, 121A.22 must be administered, to the extent possible, according to school board procedures that must be developed in consultation with:</w:t>
      </w:r>
    </w:p>
    <w:p w:rsidR="00000000" w:rsidDel="00000000" w:rsidP="00000000" w:rsidRDefault="00000000" w:rsidRPr="00000000" w14:paraId="0000001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8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t>
        <w:tab/>
        <w:t xml:space="preserve">with a licensed nurse, in a district that employs a licensed nurse under Minnesota Statutes, section 148.171;</w:t>
      </w:r>
    </w:p>
    <w:p w:rsidR="00000000" w:rsidDel="00000000" w:rsidP="00000000" w:rsidRDefault="00000000" w:rsidRPr="00000000" w14:paraId="0000001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8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w:t>
        <w:tab/>
        <w:t xml:space="preserve">with a licensed school nurse, in a district that employs a licensed school nurse licensed under Minnesota Rules, part 8710.6100;</w:t>
      </w:r>
    </w:p>
    <w:p w:rsidR="00000000" w:rsidDel="00000000" w:rsidP="00000000" w:rsidRDefault="00000000" w:rsidRPr="00000000" w14:paraId="0000001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8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w:t>
        <w:tab/>
        <w:t xml:space="preserve">with a public or private health-related organization, in a district that contracts with a public or private health or health-related organization, according to Minnesota Statutes, 121A.21; or</w:t>
      </w:r>
    </w:p>
    <w:p w:rsidR="00000000" w:rsidDel="00000000" w:rsidP="00000000" w:rsidRDefault="00000000" w:rsidRPr="00000000" w14:paraId="0000001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88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d.     </w:t>
        <w:tab/>
        <w:t xml:space="preserve">with the appropriate party, in a district that has an arrangement approved by the Commissioner of the Minnesota Department of Education, according to Minnesota Statutes, 121A.21</w:t>
      </w:r>
      <w:r w:rsidDel="00000000" w:rsidR="00000000" w:rsidRPr="00000000">
        <w:rPr>
          <w:rtl w:val="0"/>
        </w:rPr>
      </w:r>
    </w:p>
    <w:p w:rsidR="00000000" w:rsidDel="00000000" w:rsidP="00000000" w:rsidRDefault="00000000" w:rsidRPr="00000000" w14:paraId="0000001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[NOTE: Paragraph III.A.2 had appeared in a different spot in previous versions of this model policy.  In June 2024, the paragraph is located here and is updated to reflect 2024 legislative changes.] </w:t>
      </w:r>
    </w:p>
    <w:p w:rsidR="00000000" w:rsidDel="00000000" w:rsidP="00000000" w:rsidRDefault="00000000" w:rsidRPr="00000000" w14:paraId="0000001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t>
        <w:tab/>
        <w:t xml:space="preserve">Exclusions</w:t>
      </w:r>
    </w:p>
    <w:p w:rsidR="00000000" w:rsidDel="00000000" w:rsidP="00000000" w:rsidRDefault="00000000" w:rsidRPr="00000000" w14:paraId="0000001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[Note:  The provisions of III.A.3 are optional. The school board may choose to include or exclude any of the provisions specified. These exclusions appeared in previous versions of this model policy.]</w:t>
      </w:r>
      <w:r w:rsidDel="00000000" w:rsidR="00000000" w:rsidRPr="00000000">
        <w:rPr>
          <w:rtl w:val="0"/>
        </w:rPr>
      </w:r>
    </w:p>
    <w:p w:rsidR="00000000" w:rsidDel="00000000" w:rsidP="00000000" w:rsidRDefault="00000000" w:rsidRPr="00000000" w14:paraId="0000001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provisions on administration of drugs and medicine above do not apply to drugs or medicine that are:</w:t>
      </w:r>
    </w:p>
    <w:p w:rsidR="00000000" w:rsidDel="00000000" w:rsidP="00000000" w:rsidRDefault="00000000" w:rsidRPr="00000000" w14:paraId="0000001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8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t>
        <w:tab/>
        <w:t xml:space="preserve">purchased without a prescription;</w:t>
      </w:r>
    </w:p>
    <w:p w:rsidR="00000000" w:rsidDel="00000000" w:rsidP="00000000" w:rsidRDefault="00000000" w:rsidRPr="00000000" w14:paraId="0000001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8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w:t>
        <w:tab/>
        <w:t xml:space="preserve">used by a pupil who is 18 years old or older;</w:t>
      </w:r>
    </w:p>
    <w:p w:rsidR="00000000" w:rsidDel="00000000" w:rsidP="00000000" w:rsidRDefault="00000000" w:rsidRPr="00000000" w14:paraId="0000001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8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w:t>
        <w:tab/>
        <w:t xml:space="preserve">used in connection with services for which a minor may give effective consent;</w:t>
      </w:r>
    </w:p>
    <w:p w:rsidR="00000000" w:rsidDel="00000000" w:rsidP="00000000" w:rsidRDefault="00000000" w:rsidRPr="00000000" w14:paraId="0000002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8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w:t>
        <w:tab/>
        <w:t xml:space="preserve">used in situations in which, in the judgment of the school personnel, including a licensed nurse, who are present or available, the risk to the pupil’s life or health is of such a nature that drugs or medicine should be given without delay;</w:t>
      </w:r>
    </w:p>
    <w:p w:rsidR="00000000" w:rsidDel="00000000" w:rsidP="00000000" w:rsidRDefault="00000000" w:rsidRPr="00000000" w14:paraId="0000002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8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w:t>
        <w:tab/>
        <w:t xml:space="preserve">used off the school grounds;</w:t>
      </w:r>
    </w:p>
    <w:p w:rsidR="00000000" w:rsidDel="00000000" w:rsidP="00000000" w:rsidRDefault="00000000" w:rsidRPr="00000000" w14:paraId="00000022">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8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      </w:t>
        <w:tab/>
        <w:t xml:space="preserve">used in connection with athletics or extracurricular activities;</w:t>
      </w:r>
    </w:p>
    <w:p w:rsidR="00000000" w:rsidDel="00000000" w:rsidP="00000000" w:rsidRDefault="00000000" w:rsidRPr="00000000" w14:paraId="0000002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8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     </w:t>
        <w:tab/>
        <w:t xml:space="preserve">used in connection with activities that occur before or after the regular school day;</w:t>
      </w:r>
    </w:p>
    <w:p w:rsidR="00000000" w:rsidDel="00000000" w:rsidP="00000000" w:rsidRDefault="00000000" w:rsidRPr="00000000" w14:paraId="0000002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8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     </w:t>
        <w:tab/>
        <w:t xml:space="preserve">provided or administered by a public health agency to prevent or control an illness or a disease outbreak as provided under Minnesota law;</w:t>
      </w:r>
    </w:p>
    <w:p w:rsidR="00000000" w:rsidDel="00000000" w:rsidP="00000000" w:rsidRDefault="00000000" w:rsidRPr="00000000" w14:paraId="0000002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8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t>
        <w:tab/>
        <w:t xml:space="preserve">prescription asthma or reactive airway disease medications can be self-administered by a student with an asthma inhaler if:</w:t>
      </w:r>
    </w:p>
    <w:p w:rsidR="00000000" w:rsidDel="00000000" w:rsidP="00000000" w:rsidRDefault="00000000" w:rsidRPr="00000000" w14:paraId="0000002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36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t>
        <w:tab/>
        <w:t xml:space="preserve">the school district has received a written authorization each school year from the pupil’s parent permitting the student to self-administer the medication;</w:t>
      </w:r>
    </w:p>
    <w:p w:rsidR="00000000" w:rsidDel="00000000" w:rsidP="00000000" w:rsidRDefault="00000000" w:rsidRPr="00000000" w14:paraId="0000002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36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w:t>
        <w:tab/>
        <w:t xml:space="preserve">the inhaler is properly labeled for that student; and</w:t>
      </w:r>
    </w:p>
    <w:p w:rsidR="00000000" w:rsidDel="00000000" w:rsidP="00000000" w:rsidRDefault="00000000" w:rsidRPr="00000000" w14:paraId="0000002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36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w:t>
        <w:tab/>
        <w:t xml:space="preserve">the parent has not requested school personnel to administer the medication to the student.</w:t>
      </w:r>
    </w:p>
    <w:p w:rsidR="00000000" w:rsidDel="00000000" w:rsidP="00000000" w:rsidRDefault="00000000" w:rsidRPr="00000000" w14:paraId="0000002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8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 school that does not have a school nurse or school nursing services, the student’s parent or guardian must submit written verification from the prescribing professional which documents that an assessment of the student’s knowledge and skills to safely possess and use an asthma inhaler in a school setting has been completed.</w:t>
      </w:r>
    </w:p>
    <w:p w:rsidR="00000000" w:rsidDel="00000000" w:rsidP="00000000" w:rsidRDefault="00000000" w:rsidRPr="00000000" w14:paraId="0000002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8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 school district employs a school nurse or provides school nursing services under another arrangement, the school nurse or other appropriate party must assess the student’s knowledge and skills to safely possess and use an asthma inhaler in a school setting and enter into the student’s school health record a plan to implement safe possession and use of asthma inhalers. </w:t>
      </w:r>
    </w:p>
    <w:p w:rsidR="00000000" w:rsidDel="00000000" w:rsidP="00000000" w:rsidRDefault="00000000" w:rsidRPr="00000000" w14:paraId="0000002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36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      </w:t>
        <w:tab/>
        <w:t xml:space="preserve">epinephrine delivery systems auto-injectors, consistent with Minnesota Statutes, section 121A.2205, if the parent and prescribing medical professional annually inform the pupil's school in writing that</w:t>
      </w:r>
    </w:p>
    <w:p w:rsidR="00000000" w:rsidDel="00000000" w:rsidP="00000000" w:rsidRDefault="00000000" w:rsidRPr="00000000" w14:paraId="0000002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36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tab/>
        <w:t xml:space="preserve">the pupil may possess the epinephrine of</w:t>
      </w:r>
    </w:p>
    <w:p w:rsidR="00000000" w:rsidDel="00000000" w:rsidP="00000000" w:rsidRDefault="00000000" w:rsidRPr="00000000" w14:paraId="0000002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36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t>
        <w:tab/>
        <w:t xml:space="preserve">the pupil is unable to possess the epinephrine and requires immediate access to epinephrine delivery systems auto-injectors that the parent provides properly labeled to the school for the pupil as needed. </w:t>
      </w:r>
    </w:p>
    <w:p w:rsidR="00000000" w:rsidDel="00000000" w:rsidP="00000000" w:rsidRDefault="00000000" w:rsidRPr="00000000" w14:paraId="0000002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8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[NOTE: The 2025 Minnesota legislature replaced “auto-injectors” with “delivery systems” in Minnesota Statutes, sections 121A.22, 121A.2205, and 121A.2207.]</w:t>
      </w:r>
      <w:r w:rsidDel="00000000" w:rsidR="00000000" w:rsidRPr="00000000">
        <w:rPr>
          <w:rtl w:val="0"/>
        </w:rPr>
      </w:r>
    </w:p>
    <w:p w:rsidR="00000000" w:rsidDel="00000000" w:rsidP="00000000" w:rsidRDefault="00000000" w:rsidRPr="00000000" w14:paraId="0000002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88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     </w:t>
        <w:tab/>
        <w:t xml:space="preserve">For the purposes of Minnesota Statutes, 121A.22, special health treatments and health functions, such as catheterization, tracheostomy suctioning, and gastrostomy feedings, do not constitute administration of drugs or medicine.</w:t>
      </w:r>
    </w:p>
    <w:p w:rsidR="00000000" w:rsidDel="00000000" w:rsidP="00000000" w:rsidRDefault="00000000" w:rsidRPr="00000000" w14:paraId="0000003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8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l.      </w:t>
        <w:tab/>
      </w:r>
      <w:r w:rsidDel="00000000" w:rsidR="00000000" w:rsidRPr="00000000">
        <w:rPr>
          <w:rFonts w:ascii="Times New Roman" w:cs="Times New Roman" w:eastAsia="Times New Roman" w:hAnsi="Times New Roman"/>
          <w:sz w:val="24"/>
          <w:szCs w:val="24"/>
          <w:rtl w:val="0"/>
        </w:rPr>
        <w:t xml:space="preserve">Emergency health procedures, including emergency administration of drugs and medicine are not subject to this policy.</w:t>
      </w:r>
    </w:p>
    <w:p w:rsidR="00000000" w:rsidDel="00000000" w:rsidP="00000000" w:rsidRDefault="00000000" w:rsidRPr="00000000" w14:paraId="0000003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w:t>
        <w:tab/>
      </w:r>
      <w:r w:rsidDel="00000000" w:rsidR="00000000" w:rsidRPr="00000000">
        <w:rPr>
          <w:rFonts w:ascii="Times New Roman" w:cs="Times New Roman" w:eastAsia="Times New Roman" w:hAnsi="Times New Roman"/>
          <w:sz w:val="24"/>
          <w:szCs w:val="24"/>
          <w:u w:val="single"/>
          <w:rtl w:val="0"/>
        </w:rPr>
        <w:t xml:space="preserve">Prescription Medication</w:t>
      </w:r>
      <w:r w:rsidDel="00000000" w:rsidR="00000000" w:rsidRPr="00000000">
        <w:rPr>
          <w:rtl w:val="0"/>
        </w:rPr>
      </w:r>
    </w:p>
    <w:p w:rsidR="00000000" w:rsidDel="00000000" w:rsidP="00000000" w:rsidRDefault="00000000" w:rsidRPr="00000000" w14:paraId="00000032">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1.An “Administrating Prescription Medications” form must be completed annually (once per school year) and/or when a change in the prescription or requirements for administration occurs.  Prescription medication as used in this policy does not include any form of medical cannabis as defined in Minnesota Statutes, section 152.22, subdivision 6.</w:t>
      </w:r>
    </w:p>
    <w:p w:rsidR="00000000" w:rsidDel="00000000" w:rsidP="00000000" w:rsidRDefault="00000000" w:rsidRPr="00000000" w14:paraId="0000003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t>
        <w:tab/>
        <w:t xml:space="preserve">Prescription medication must come to school in the original container labeled for the student by a pharmacist in accordance with law and must be administered in a manner consistent with the instructions on the label.</w:t>
      </w:r>
    </w:p>
    <w:p w:rsidR="00000000" w:rsidDel="00000000" w:rsidP="00000000" w:rsidRDefault="00000000" w:rsidRPr="00000000" w14:paraId="0000003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t>
        <w:tab/>
        <w:t xml:space="preserve">The school nurse may request to receive further information about the prescription, if needed, prior to administration of the substance.</w:t>
      </w:r>
    </w:p>
    <w:p w:rsidR="00000000" w:rsidDel="00000000" w:rsidP="00000000" w:rsidRDefault="00000000" w:rsidRPr="00000000" w14:paraId="0000003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w:t>
        <w:tab/>
        <w:t xml:space="preserve">Prescription medications are not to be carried by the student, but will be left with the appropriate school district personnel.  Exceptions to this requirement are: prescription asthma medications self-administered with an inhaler (See Paragraph III.A.3(i) above), and medications administered as noted in a written agreement between the school district and the parent or as specified in an IEP (individualized education program), Section 504 plan, or IHP (individual health plan)</w:t>
      </w:r>
    </w:p>
    <w:p w:rsidR="00000000" w:rsidDel="00000000" w:rsidP="00000000" w:rsidRDefault="00000000" w:rsidRPr="00000000" w14:paraId="0000003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w:t>
        <w:tab/>
        <w:t xml:space="preserve">The school must be notified immediately by the parent or student 18 years old or older in writing of any change in the student’s prescription medication administration. A new medical authorization or container label with new pharmacy instructions shall be required immediately as well.</w:t>
      </w:r>
    </w:p>
    <w:p w:rsidR="00000000" w:rsidDel="00000000" w:rsidP="00000000" w:rsidRDefault="00000000" w:rsidRPr="00000000" w14:paraId="0000003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w:t>
        <w:tab/>
        <w:t xml:space="preserve">The school nurse, or other designated person, shall be responsible for the filing of the Administering Prescription Medications form in the health records section of the student file.  The school nurse, or other designated person, shall be responsible for providing a copy of such form to the principal and to other personnel designated to administer the medication.</w:t>
      </w:r>
    </w:p>
    <w:p w:rsidR="00000000" w:rsidDel="00000000" w:rsidP="00000000" w:rsidRDefault="00000000" w:rsidRPr="00000000" w14:paraId="0000003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w:t>
        <w:tab/>
        <w:t xml:space="preserve">For drugs or medicine used by children with a disability, administration may be as provided in the IEP, Section 504 plan or IHP.</w:t>
      </w:r>
    </w:p>
    <w:p w:rsidR="00000000" w:rsidDel="00000000" w:rsidP="00000000" w:rsidRDefault="00000000" w:rsidRPr="00000000" w14:paraId="0000003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[NOTE: This paragraph is moved to Paragraph III.A.3 above, where it is updated to reflect 2024 legislative changes.]</w:t>
      </w:r>
      <w:r w:rsidDel="00000000" w:rsidR="00000000" w:rsidRPr="00000000">
        <w:rPr>
          <w:rtl w:val="0"/>
        </w:rPr>
      </w:r>
    </w:p>
    <w:p w:rsidR="00000000" w:rsidDel="00000000" w:rsidP="00000000" w:rsidRDefault="00000000" w:rsidRPr="00000000" w14:paraId="0000003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If the administration of a drug or medication described in this section requires the school district to store the drug or medication, the parent or legal guardian must inform the school if the drug or medication is a controlled substance. For a drug or medication that is not a controlled substance, the request must include a provision designating the school district as an authorized entity to transport the drug or medication for the purpose of destruction if any unused drug or medication remains in the possession of school personnel. For a drug or medication that is a controlled substance, the request must specify that the parent or legal guardian is required to retrieve the drug or controlled substance when requested by the school.</w:t>
      </w:r>
    </w:p>
    <w:p w:rsidR="00000000" w:rsidDel="00000000" w:rsidP="00000000" w:rsidRDefault="00000000" w:rsidRPr="00000000" w14:paraId="0000003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[NOTE: Starting in June 2024, the exceptions appear under Article III.A.3 above.]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1440" w:firstLine="0"/>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C.     </w:t>
        <w:tab/>
      </w:r>
      <w:r w:rsidDel="00000000" w:rsidR="00000000" w:rsidRPr="00000000">
        <w:rPr>
          <w:rFonts w:ascii="Times New Roman" w:cs="Times New Roman" w:eastAsia="Times New Roman" w:hAnsi="Times New Roman"/>
          <w:sz w:val="24"/>
          <w:szCs w:val="24"/>
          <w:highlight w:val="yellow"/>
          <w:u w:val="single"/>
          <w:rtl w:val="0"/>
        </w:rPr>
        <w:t xml:space="preserve">Nonprescription Medication</w:t>
      </w:r>
      <w:r w:rsidDel="00000000" w:rsidR="00000000" w:rsidRPr="00000000">
        <w:rPr>
          <w:rFonts w:ascii="Times New Roman" w:cs="Times New Roman" w:eastAsia="Times New Roman" w:hAnsi="Times New Roman"/>
          <w:sz w:val="24"/>
          <w:szCs w:val="24"/>
          <w:highlight w:val="yellow"/>
          <w:rtl w:val="0"/>
        </w:rPr>
        <w:t xml:space="preserve">  </w:t>
      </w:r>
    </w:p>
    <w:p w:rsidR="00000000" w:rsidDel="00000000" w:rsidP="00000000" w:rsidRDefault="00000000" w:rsidRPr="00000000" w14:paraId="0000003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1440" w:firstLine="0"/>
        <w:jc w:val="both"/>
        <w:rPr>
          <w:rFonts w:ascii="Times New Roman" w:cs="Times New Roman" w:eastAsia="Times New Roman" w:hAnsi="Times New Roman"/>
          <w:b w:val="1"/>
          <w:i w:val="1"/>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A secondary student may possess and use nonprescription pain relief in a manner consistent with the labeling, if the school district has received written authorization from the student’s parent or guardian permitting the student to self-administer the medication.  The parent or guardian must submit written authorization for the student to self-administer the medication each school year.  The school district may revoke a student’s privilege to possess and use nonprescription pain relievers if the school district determines that the student is abusing the privilege.  This provision does not apply to the possession or use of any drug or product containing ephedrine or pseudoephedrine as its sole active ingredient or as one of its active ingredients.  Except as stated in this paragraph, only prescription medications are governed by this policy.</w:t>
      </w:r>
      <w:r w:rsidDel="00000000" w:rsidR="00000000" w:rsidRPr="00000000">
        <w:rPr>
          <w:rtl w:val="0"/>
        </w:rPr>
      </w:r>
    </w:p>
    <w:p w:rsidR="00000000" w:rsidDel="00000000" w:rsidP="00000000" w:rsidRDefault="00000000" w:rsidRPr="00000000" w14:paraId="0000003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1440" w:firstLine="0"/>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sz w:val="24"/>
          <w:szCs w:val="24"/>
          <w:highlight w:val="yellow"/>
          <w:rtl w:val="0"/>
        </w:rPr>
        <w:t xml:space="preserve">[NOTE:  School districts should consult with licensed medical and nursing personnel to address whether nonprescription medications will be allowed at elementary schools and whether and under what conditions school personnel will participate in storing or administering nonprescription medications.]</w:t>
      </w:r>
      <w:r w:rsidDel="00000000" w:rsidR="00000000" w:rsidRPr="00000000">
        <w:rPr>
          <w:rtl w:val="0"/>
        </w:rPr>
      </w:r>
    </w:p>
    <w:p w:rsidR="00000000" w:rsidDel="00000000" w:rsidP="00000000" w:rsidRDefault="00000000" w:rsidRPr="00000000" w14:paraId="0000003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1440" w:firstLine="0"/>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D.     </w:t>
        <w:tab/>
      </w:r>
      <w:r w:rsidDel="00000000" w:rsidR="00000000" w:rsidRPr="00000000">
        <w:rPr>
          <w:rFonts w:ascii="Times New Roman" w:cs="Times New Roman" w:eastAsia="Times New Roman" w:hAnsi="Times New Roman"/>
          <w:sz w:val="24"/>
          <w:szCs w:val="24"/>
          <w:highlight w:val="yellow"/>
          <w:u w:val="single"/>
          <w:rtl w:val="0"/>
        </w:rPr>
        <w:t xml:space="preserve">Possession and Use of Epinephrine Auto-Injector</w:t>
      </w:r>
      <w:r w:rsidDel="00000000" w:rsidR="00000000" w:rsidRPr="00000000">
        <w:rPr>
          <w:rFonts w:ascii="Times New Roman" w:cs="Times New Roman" w:eastAsia="Times New Roman" w:hAnsi="Times New Roman"/>
          <w:sz w:val="24"/>
          <w:szCs w:val="24"/>
          <w:highlight w:val="yellow"/>
          <w:rtl w:val="0"/>
        </w:rPr>
        <w:t xml:space="preserve"> </w:t>
      </w:r>
    </w:p>
    <w:p w:rsidR="00000000" w:rsidDel="00000000" w:rsidP="00000000" w:rsidRDefault="00000000" w:rsidRPr="00000000" w14:paraId="0000004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1440" w:firstLine="0"/>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        </w:t>
        <w:tab/>
        <w:t xml:space="preserve">At the start of each school year or at the time a student enrolls in school, whichever is first, a student’s parent, school staff, including those responsible for student health care, and the prescribing medical professional must develop and implement an individualized written health plan for a student who is prescribed epinephrine auto-injectors that enables the student to:</w:t>
      </w:r>
    </w:p>
    <w:p w:rsidR="00000000" w:rsidDel="00000000" w:rsidP="00000000" w:rsidRDefault="00000000" w:rsidRPr="00000000" w14:paraId="0000004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1.     </w:t>
        <w:tab/>
        <w:t xml:space="preserve">possess epinephrine auto-injectors; or</w:t>
      </w:r>
    </w:p>
    <w:p w:rsidR="00000000" w:rsidDel="00000000" w:rsidP="00000000" w:rsidRDefault="00000000" w:rsidRPr="00000000" w14:paraId="00000042">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2.     </w:t>
        <w:tab/>
        <w:t xml:space="preserve">if the parent and prescribing medical professional determine the student is unable to possess the epinephrine, have immediate access to epinephrine auto-injectors in close proximity to the student at all times during the instructional day.</w:t>
      </w:r>
    </w:p>
    <w:p w:rsidR="00000000" w:rsidDel="00000000" w:rsidP="00000000" w:rsidRDefault="00000000" w:rsidRPr="00000000" w14:paraId="0000004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1440" w:firstLine="0"/>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For the purposes of this policy, “instructional day” is defined as eight hours for each student contact day.</w:t>
      </w:r>
    </w:p>
    <w:p w:rsidR="00000000" w:rsidDel="00000000" w:rsidP="00000000" w:rsidRDefault="00000000" w:rsidRPr="00000000" w14:paraId="0000004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[NOTE: Minnesota law states that “the school board of the school district must define instructional day for the purposes of Minnesota Statutes, 121A.2205.” A sample definition appears above. School districts can create a definition that fits their circumstances.]</w:t>
      </w:r>
      <w:r w:rsidDel="00000000" w:rsidR="00000000" w:rsidRPr="00000000">
        <w:rPr>
          <w:rtl w:val="0"/>
        </w:rPr>
      </w:r>
    </w:p>
    <w:p w:rsidR="00000000" w:rsidDel="00000000" w:rsidP="00000000" w:rsidRDefault="00000000" w:rsidRPr="00000000" w14:paraId="0000004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plan must designate the school staff responsible for implementing the student’s health plan, including recognizing anaphylaxis and administering epinephrine auto-injectors when required, consistent with state law.  This health plan may be included in a student’s Section 504 plan.</w:t>
      </w:r>
    </w:p>
    <w:p w:rsidR="00000000" w:rsidDel="00000000" w:rsidP="00000000" w:rsidRDefault="00000000" w:rsidRPr="00000000" w14:paraId="0000004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Districts and schools may obtain and possess epinephrine auto-injectors to be maintained and administered by school personnel, including a licensed nurse, to a student or other individual if, in good faith, it is determined that person is experiencing anaphylaxis regardless of whether the student or other individual has a prescription for an epinephrine auto-injector.  The administration of an epinephrine auto-injector in accordance with Minnesota Statutes, section 121A.2207 is not the practice of medicine.</w:t>
      </w:r>
    </w:p>
    <w:p w:rsidR="00000000" w:rsidDel="00000000" w:rsidP="00000000" w:rsidRDefault="00000000" w:rsidRPr="00000000" w14:paraId="0000004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Rule="auto"/>
        <w:ind w:left="144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Effective July 1, 2024, registered nurses may administer epinephrine auto-injectors in a school setting according to a condition-specific protocol as authorized under Minnesota Statutes, section 148.235, subdivision 8. Notwithstanding any limitation in Minnesota Statutes, sections 148.171 to 148.285, licensed practical nurses may administer epinephrine auto-injectors in a school setting according to a condition-specific protocol that does not reference a specific patient and that specifies the circumstances under which the epinephrine auto-injector is to be administered, when caring for a patient whose condition falls within the protocol.</w:t>
      </w:r>
    </w:p>
    <w:p w:rsidR="00000000" w:rsidDel="00000000" w:rsidP="00000000" w:rsidRDefault="00000000" w:rsidRPr="00000000" w14:paraId="0000004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highlight w:val="white"/>
          <w:rtl w:val="0"/>
        </w:rPr>
        <w:t xml:space="preserve">[NOTE: The paragraph above was signed into law in May 2024. It is new model policy language.]</w:t>
      </w:r>
      <w:r w:rsidDel="00000000" w:rsidR="00000000" w:rsidRPr="00000000">
        <w:rPr>
          <w:rtl w:val="0"/>
        </w:rPr>
      </w:r>
    </w:p>
    <w:p w:rsidR="00000000" w:rsidDel="00000000" w:rsidP="00000000" w:rsidRDefault="00000000" w:rsidRPr="00000000" w14:paraId="0000004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Rule="auto"/>
        <w:ind w:left="144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A district or school may enter into arrangements with manufacturers of epinephrine auto-injectors to obtain epinephrine auto-injectors at fair-market, free, or reduced prices.  A third party, other than a manufacturer or supplier, may pay for a school’s supply of epinephrine auto-injectors.</w:t>
      </w:r>
      <w:r w:rsidDel="00000000" w:rsidR="00000000" w:rsidRPr="00000000">
        <w:rPr>
          <w:rtl w:val="0"/>
        </w:rPr>
      </w:r>
    </w:p>
    <w:p w:rsidR="00000000" w:rsidDel="00000000" w:rsidP="00000000" w:rsidRDefault="00000000" w:rsidRPr="00000000" w14:paraId="0000004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w:t>
        <w:tab/>
      </w:r>
      <w:r w:rsidDel="00000000" w:rsidR="00000000" w:rsidRPr="00000000">
        <w:rPr>
          <w:rFonts w:ascii="Times New Roman" w:cs="Times New Roman" w:eastAsia="Times New Roman" w:hAnsi="Times New Roman"/>
          <w:sz w:val="24"/>
          <w:szCs w:val="24"/>
          <w:u w:val="single"/>
          <w:rtl w:val="0"/>
        </w:rPr>
        <w:t xml:space="preserve">Sunscreen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student may possess and apply a topical sunscreen product during the school day while on school property or at a school-sponsored event without a prescription, physician’s note, or other documentation from a licensed health care professional.  School personnel are not required to provide sunscreen or assist students in applying sunscreen.</w:t>
      </w:r>
    </w:p>
    <w:p w:rsidR="00000000" w:rsidDel="00000000" w:rsidP="00000000" w:rsidRDefault="00000000" w:rsidRPr="00000000" w14:paraId="0000004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F.     </w:t>
        <w:tab/>
      </w:r>
      <w:r w:rsidDel="00000000" w:rsidR="00000000" w:rsidRPr="00000000">
        <w:rPr>
          <w:rFonts w:ascii="Times New Roman" w:cs="Times New Roman" w:eastAsia="Times New Roman" w:hAnsi="Times New Roman"/>
          <w:sz w:val="24"/>
          <w:szCs w:val="24"/>
          <w:u w:val="single"/>
          <w:rtl w:val="0"/>
        </w:rPr>
        <w:t xml:space="preserve">Procedure regarding unclaimed drugs or medications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tab/>
        <w:t xml:space="preserve">The school district has adopted the following procedure for the collection and transport of any unclaimed or abandoned prescription drugs or medications remaining in the possession of school personnel in accordance with this policy. Before the transportation of any prescription drug or medication under this policy, the school district shall make a reasonable attempt to return the unused prescription drug or medication to the student’s parent or legal guardian. Transportation of unclaimed or unused prescription drugs or medications will occur at least annually, but may occur more frequently at the discretion of the school district.</w:t>
      </w:r>
    </w:p>
    <w:p w:rsidR="00000000" w:rsidDel="00000000" w:rsidP="00000000" w:rsidRDefault="00000000" w:rsidRPr="00000000" w14:paraId="0000004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t>
        <w:tab/>
        <w:t xml:space="preserve">If the unclaimed or abandoned prescription drug is not a controlled substance as defined under Minnesota Statutes, section 152.01, subdivision 4, or is an over-the-counter medication, the school district will either designate an individual who shall be responsible for transporting the drug or medication to a designated drop-off box or collection site or request that a law enforcement agency transport the drug or medication to a drop-off box or collection site on behalf of the school district.</w:t>
      </w:r>
    </w:p>
    <w:p w:rsidR="00000000" w:rsidDel="00000000" w:rsidP="00000000" w:rsidRDefault="00000000" w:rsidRPr="00000000" w14:paraId="0000004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t>
        <w:tab/>
        <w:t xml:space="preserve">If the unclaimed or abandoned prescription drug is a controlled substance as defined in Minnesota Statutes, section 152.01, subdivision 4, the school district or school personnel is prohibited from transporting the prescription drug to a drop-off box or collection site for prescription drugs identified under this paragraph. The school district must request that a law enforcement agency transport the prescription drug or medication to a collection bin that complies with Drug Enforcement Agency regulations, or if a site is not available, under the agency’s procedure for transporting drugs.</w:t>
      </w:r>
    </w:p>
    <w:p w:rsidR="00000000" w:rsidDel="00000000" w:rsidP="00000000" w:rsidRDefault="00000000" w:rsidRPr="00000000" w14:paraId="0000005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Rule="auto"/>
        <w:ind w:left="216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IV.   </w:t>
        <w:tab/>
        <w:t xml:space="preserve">ACCESS TO SPACE FOR MENTAL HEALTH CARE THROUGH TELEHEALTH</w:t>
      </w:r>
      <w:r w:rsidDel="00000000" w:rsidR="00000000" w:rsidRPr="00000000">
        <w:rPr>
          <w:rtl w:val="0"/>
        </w:rPr>
      </w:r>
    </w:p>
    <w:p w:rsidR="00000000" w:rsidDel="00000000" w:rsidP="00000000" w:rsidRDefault="00000000" w:rsidRPr="00000000" w14:paraId="00000052">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Rule="auto"/>
        <w:ind w:left="144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A.     </w:t>
        <w:tab/>
      </w:r>
      <w:r w:rsidDel="00000000" w:rsidR="00000000" w:rsidRPr="00000000">
        <w:rPr>
          <w:rFonts w:ascii="Times New Roman" w:cs="Times New Roman" w:eastAsia="Times New Roman" w:hAnsi="Times New Roman"/>
          <w:sz w:val="24"/>
          <w:szCs w:val="24"/>
          <w:highlight w:val="white"/>
          <w:rtl w:val="0"/>
        </w:rPr>
        <w:t xml:space="preserve">Beginning October 1, 2024, to the extent space is available, the school district must provide an enrolled secondary school student with access during regular school hours, and to the extent staff is available, before or after the school day on days when students receive instruction at school, to space at the school site that a student may use to receive mental health care through telehealth from a student's licensed mental health provider. A secondary school must develop a plan with procedures to receive requests for access to the space.</w:t>
      </w:r>
    </w:p>
    <w:p w:rsidR="00000000" w:rsidDel="00000000" w:rsidP="00000000" w:rsidRDefault="00000000" w:rsidRPr="00000000" w14:paraId="0000005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 B.     </w:t>
        <w:tab/>
        <w:t xml:space="preserve">The space must provide a student privacy to receive mental health care.</w:t>
      </w:r>
      <w:r w:rsidDel="00000000" w:rsidR="00000000" w:rsidRPr="00000000">
        <w:rPr>
          <w:rtl w:val="0"/>
        </w:rPr>
      </w:r>
    </w:p>
    <w:p w:rsidR="00000000" w:rsidDel="00000000" w:rsidP="00000000" w:rsidRDefault="00000000" w:rsidRPr="00000000" w14:paraId="0000005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w:t>
        <w:tab/>
      </w:r>
      <w:r w:rsidDel="00000000" w:rsidR="00000000" w:rsidRPr="00000000">
        <w:rPr>
          <w:rFonts w:ascii="Times New Roman" w:cs="Times New Roman" w:eastAsia="Times New Roman" w:hAnsi="Times New Roman"/>
          <w:sz w:val="24"/>
          <w:szCs w:val="24"/>
          <w:highlight w:val="white"/>
          <w:rtl w:val="0"/>
        </w:rPr>
        <w:t xml:space="preserve">A student may use a school-issued device to receive mental health care through telehealth if such use is consistent with the district or school policy governing acceptable use of the school-issued device.</w:t>
      </w:r>
      <w:r w:rsidDel="00000000" w:rsidR="00000000" w:rsidRPr="00000000">
        <w:rPr>
          <w:rtl w:val="0"/>
        </w:rPr>
      </w:r>
    </w:p>
    <w:p w:rsidR="00000000" w:rsidDel="00000000" w:rsidP="00000000" w:rsidRDefault="00000000" w:rsidRPr="00000000" w14:paraId="0000005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w:t>
        <w:tab/>
      </w:r>
      <w:r w:rsidDel="00000000" w:rsidR="00000000" w:rsidRPr="00000000">
        <w:rPr>
          <w:rFonts w:ascii="Times New Roman" w:cs="Times New Roman" w:eastAsia="Times New Roman" w:hAnsi="Times New Roman"/>
          <w:sz w:val="24"/>
          <w:szCs w:val="24"/>
          <w:highlight w:val="white"/>
          <w:rtl w:val="0"/>
        </w:rPr>
        <w:t xml:space="preserve">A school may require a student requesting access to space under this section to submit to the school a signed and dated consent from the student's parent or guardian, or from the student if the student is age 16 or older, authorizing the student's licensed mental health provider to release information from the student's health record that is requested by the school to confirm the student is currently receiving mental health care from the provider. Such a consent is valid for the school year in which it is submitted.</w:t>
      </w:r>
      <w:r w:rsidDel="00000000" w:rsidR="00000000" w:rsidRPr="00000000">
        <w:rPr>
          <w:rtl w:val="0"/>
        </w:rPr>
      </w:r>
    </w:p>
    <w:p w:rsidR="00000000" w:rsidDel="00000000" w:rsidP="00000000" w:rsidRDefault="00000000" w:rsidRPr="00000000" w14:paraId="0000005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[NOTE: The Minnesota legislature enacted Article IV in the spring 2024.]</w:t>
      </w:r>
      <w:r w:rsidDel="00000000" w:rsidR="00000000" w:rsidRPr="00000000">
        <w:rPr>
          <w:rtl w:val="0"/>
        </w:rPr>
      </w:r>
    </w:p>
    <w:p w:rsidR="00000000" w:rsidDel="00000000" w:rsidP="00000000" w:rsidRDefault="00000000" w:rsidRPr="00000000" w14:paraId="0000005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Legal References:</w:t>
      </w:r>
      <w:r w:rsidDel="00000000" w:rsidR="00000000" w:rsidRPr="00000000">
        <w:rPr>
          <w:rFonts w:ascii="Times New Roman" w:cs="Times New Roman" w:eastAsia="Times New Roman" w:hAnsi="Times New Roman"/>
          <w:sz w:val="24"/>
          <w:szCs w:val="24"/>
          <w:rtl w:val="0"/>
        </w:rPr>
        <w:t xml:space="preserve">  </w:t>
        <w:tab/>
        <w:t xml:space="preserve">Minn. Stat. § 13.32 (Educational Data)</w:t>
      </w:r>
    </w:p>
    <w:p w:rsidR="00000000" w:rsidDel="00000000" w:rsidP="00000000" w:rsidRDefault="00000000" w:rsidRPr="00000000" w14:paraId="0000005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Minn. Stat. § 121A.21 (School Health Services)</w:t>
      </w:r>
    </w:p>
    <w:p w:rsidR="00000000" w:rsidDel="00000000" w:rsidP="00000000" w:rsidRDefault="00000000" w:rsidRPr="00000000" w14:paraId="0000005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Minn. Stat. § 121A.216 (Access to Space for Mental Health Care through Telehealth)</w:t>
      </w:r>
    </w:p>
    <w:p w:rsidR="00000000" w:rsidDel="00000000" w:rsidP="00000000" w:rsidRDefault="00000000" w:rsidRPr="00000000" w14:paraId="0000005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Minn. Stat. § 121A.22 (Administration of Drugs and Medicine)</w:t>
      </w:r>
    </w:p>
    <w:p w:rsidR="00000000" w:rsidDel="00000000" w:rsidP="00000000" w:rsidRDefault="00000000" w:rsidRPr="00000000" w14:paraId="0000005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Minn. Stat. § 121A.2205 (Possession and Use of Epinephrine Auto-Injectors; Model Policy)</w:t>
      </w:r>
    </w:p>
    <w:p w:rsidR="00000000" w:rsidDel="00000000" w:rsidP="00000000" w:rsidRDefault="00000000" w:rsidRPr="00000000" w14:paraId="0000005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Minn. Stat. § 121A.2207 (Life-Threatening Allergies in Schools; Stock Supply of Epinephrine Auto-Injectors)</w:t>
      </w:r>
    </w:p>
    <w:p w:rsidR="00000000" w:rsidDel="00000000" w:rsidP="00000000" w:rsidRDefault="00000000" w:rsidRPr="00000000" w14:paraId="0000005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Minn. Stat. § 121A.221 (Possession and Use of Asthma Inhalers by Asthmatic Students)</w:t>
      </w:r>
    </w:p>
    <w:p w:rsidR="00000000" w:rsidDel="00000000" w:rsidP="00000000" w:rsidRDefault="00000000" w:rsidRPr="00000000" w14:paraId="0000005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Minn. Stat. § 121A.222 (Possession and Use of Nonprescription Pain Relievers by Secondary Students)</w:t>
      </w:r>
    </w:p>
    <w:p w:rsidR="00000000" w:rsidDel="00000000" w:rsidP="00000000" w:rsidRDefault="00000000" w:rsidRPr="00000000" w14:paraId="0000005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Minn. Stat. § 121A.223 (Possession and Use of Sunscreen)</w:t>
      </w:r>
    </w:p>
    <w:p w:rsidR="00000000" w:rsidDel="00000000" w:rsidP="00000000" w:rsidRDefault="00000000" w:rsidRPr="00000000" w14:paraId="0000006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Minn. Stat. § 148.171 (Definitions; Title)</w:t>
      </w:r>
    </w:p>
    <w:p w:rsidR="00000000" w:rsidDel="00000000" w:rsidP="00000000" w:rsidRDefault="00000000" w:rsidRPr="00000000" w14:paraId="0000006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Minn. Stat. § 151.212 (Label of Prescription Drug Containers)</w:t>
      </w:r>
    </w:p>
    <w:p w:rsidR="00000000" w:rsidDel="00000000" w:rsidP="00000000" w:rsidRDefault="00000000" w:rsidRPr="00000000" w14:paraId="00000062">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Minn. Stat. § 152.01 (Definitions)</w:t>
      </w:r>
    </w:p>
    <w:p w:rsidR="00000000" w:rsidDel="00000000" w:rsidP="00000000" w:rsidRDefault="00000000" w:rsidRPr="00000000" w14:paraId="0000006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Minn. Stat. § 152.22 (Definitions)</w:t>
      </w:r>
    </w:p>
    <w:p w:rsidR="00000000" w:rsidDel="00000000" w:rsidP="00000000" w:rsidRDefault="00000000" w:rsidRPr="00000000" w14:paraId="0000006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Minn. Stat. § 152.23 (Limitations)</w:t>
      </w:r>
    </w:p>
    <w:p w:rsidR="00000000" w:rsidDel="00000000" w:rsidP="00000000" w:rsidRDefault="00000000" w:rsidRPr="00000000" w14:paraId="0000006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Minn. Rule 8710.6100 (School Nurse)</w:t>
      </w:r>
    </w:p>
    <w:p w:rsidR="00000000" w:rsidDel="00000000" w:rsidP="00000000" w:rsidRDefault="00000000" w:rsidRPr="00000000" w14:paraId="0000006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 U.S.C. § 1400 </w:t>
      </w:r>
      <w:r w:rsidDel="00000000" w:rsidR="00000000" w:rsidRPr="00000000">
        <w:rPr>
          <w:rFonts w:ascii="Times New Roman" w:cs="Times New Roman" w:eastAsia="Times New Roman" w:hAnsi="Times New Roman"/>
          <w:i w:val="1"/>
          <w:sz w:val="24"/>
          <w:szCs w:val="24"/>
          <w:rtl w:val="0"/>
        </w:rPr>
        <w:t xml:space="preserve">et seq.</w:t>
      </w:r>
      <w:r w:rsidDel="00000000" w:rsidR="00000000" w:rsidRPr="00000000">
        <w:rPr>
          <w:rFonts w:ascii="Times New Roman" w:cs="Times New Roman" w:eastAsia="Times New Roman" w:hAnsi="Times New Roman"/>
          <w:sz w:val="24"/>
          <w:szCs w:val="24"/>
          <w:rtl w:val="0"/>
        </w:rPr>
        <w:t xml:space="preserve"> (Individuals with Disabilities Education Act)</w:t>
      </w:r>
    </w:p>
    <w:p w:rsidR="00000000" w:rsidDel="00000000" w:rsidP="00000000" w:rsidRDefault="00000000" w:rsidRPr="00000000" w14:paraId="0000006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 U.S.C. § 794 </w:t>
      </w:r>
      <w:r w:rsidDel="00000000" w:rsidR="00000000" w:rsidRPr="00000000">
        <w:rPr>
          <w:rFonts w:ascii="Times New Roman" w:cs="Times New Roman" w:eastAsia="Times New Roman" w:hAnsi="Times New Roman"/>
          <w:i w:val="1"/>
          <w:sz w:val="24"/>
          <w:szCs w:val="24"/>
          <w:rtl w:val="0"/>
        </w:rPr>
        <w:t xml:space="preserve">et seq.</w:t>
      </w:r>
      <w:r w:rsidDel="00000000" w:rsidR="00000000" w:rsidRPr="00000000">
        <w:rPr>
          <w:rFonts w:ascii="Times New Roman" w:cs="Times New Roman" w:eastAsia="Times New Roman" w:hAnsi="Times New Roman"/>
          <w:sz w:val="24"/>
          <w:szCs w:val="24"/>
          <w:rtl w:val="0"/>
        </w:rPr>
        <w:t xml:space="preserve"> (Rehabilitation Act of 1973, § 504)</w:t>
      </w:r>
    </w:p>
    <w:p w:rsidR="00000000" w:rsidDel="00000000" w:rsidP="00000000" w:rsidRDefault="00000000" w:rsidRPr="00000000" w14:paraId="0000006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240" w:before="240" w:line="261.8181818181818" w:lineRule="auto"/>
        <w:ind w:left="2180" w:hanging="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Cross References:</w:t>
      </w:r>
      <w:r w:rsidDel="00000000" w:rsidR="00000000" w:rsidRPr="00000000">
        <w:rPr>
          <w:rFonts w:ascii="Times New Roman" w:cs="Times New Roman" w:eastAsia="Times New Roman" w:hAnsi="Times New Roman"/>
          <w:sz w:val="24"/>
          <w:szCs w:val="24"/>
          <w:rtl w:val="0"/>
        </w:rPr>
        <w:t xml:space="preserve">  </w:t>
        <w:tab/>
        <w:t xml:space="preserve">MSBA/MASA Model Policy 418 (Drug-Free Workplace/Drug-Free School)</w:t>
      </w:r>
    </w:p>
    <w:p w:rsidR="00000000" w:rsidDel="00000000" w:rsidP="00000000" w:rsidRDefault="00000000" w:rsidRPr="00000000" w14:paraId="0000006A">
      <w:pPr>
        <w:pBdr>
          <w:top w:space="0" w:sz="0" w:val="nil"/>
          <w:left w:space="0" w:sz="0" w:val="nil"/>
          <w:bottom w:space="0" w:sz="0" w:val="nil"/>
          <w:right w:space="0" w:sz="0" w:val="nil"/>
          <w:between w:space="0" w:sz="0" w:val="nil"/>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ind w:left="2160" w:hanging="2160"/>
        <w:jc w:val="both"/>
        <w:rPr>
          <w:rFonts w:ascii="Times New Roman" w:cs="Times New Roman" w:eastAsia="Times New Roman" w:hAnsi="Times New Roman"/>
          <w:b w:val="1"/>
          <w:sz w:val="24"/>
          <w:szCs w:val="24"/>
        </w:rPr>
      </w:pPr>
      <w:r w:rsidDel="00000000" w:rsidR="00000000" w:rsidRPr="00000000">
        <w:rPr>
          <w:rtl w:val="0"/>
        </w:rPr>
      </w:r>
    </w:p>
    <w:sectPr>
      <w:footerReference r:id="rId7" w:type="default"/>
      <w:pgSz w:h="15840" w:w="12240" w:orient="portrait"/>
      <w:pgMar w:bottom="1008"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516-</w:t>
    </w:r>
    <w:r w:rsidDel="00000000" w:rsidR="00000000" w:rsidRPr="00000000">
      <w:rPr>
        <w:rFonts w:ascii="Times New Roman" w:cs="Times New Roman" w:eastAsia="Times New Roman" w:hAnsi="Times New Roman"/>
        <w:color w:val="000000"/>
        <w:sz w:val="24"/>
        <w:szCs w:val="24"/>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Verdana" w:cs="Verdana" w:eastAsia="Verdana" w:hAnsi="Verdana"/>
        <w:lang w:val="en-US"/>
      </w:rPr>
    </w:rPrDefault>
    <w:pPrDefault>
      <w:pPr>
        <w:widowControl w:val="0"/>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pBdr>
        <w:top w:space="0" w:sz="0" w:val="nil"/>
        <w:left w:space="0" w:sz="0" w:val="nil"/>
        <w:bottom w:space="0" w:sz="0" w:val="nil"/>
        <w:right w:space="0" w:sz="0" w:val="nil"/>
        <w:between w:space="0" w:sz="0" w:val="nil"/>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jc w:val="right"/>
    </w:pPr>
    <w:rPr>
      <w:i w:val="1"/>
    </w:rPr>
  </w:style>
  <w:style w:type="paragraph" w:styleId="Heading2">
    <w:name w:val="heading 2"/>
    <w:basedOn w:val="Normal"/>
    <w:next w:val="Normal"/>
    <w:pPr>
      <w:keepNext w:val="1"/>
      <w:pBdr>
        <w:top w:space="0" w:sz="0" w:val="nil"/>
        <w:left w:space="0" w:sz="0" w:val="nil"/>
        <w:bottom w:space="0" w:sz="0" w:val="nil"/>
        <w:right w:space="0" w:sz="0" w:val="nil"/>
        <w:between w:space="0" w:sz="0" w:val="nil"/>
      </w:pBdr>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pBdr>
        <w:top w:space="0" w:sz="0" w:val="nil"/>
        <w:left w:space="0" w:sz="0" w:val="nil"/>
        <w:bottom w:space="0" w:sz="0" w:val="nil"/>
        <w:right w:space="0" w:sz="0" w:val="nil"/>
        <w:between w:space="0" w:sz="0" w:val="nil"/>
      </w:pBdr>
      <w:spacing w:after="60" w:before="240" w:lineRule="auto"/>
    </w:pPr>
    <w:rPr>
      <w:rFonts w:ascii="Arial" w:cs="Arial" w:eastAsia="Arial" w:hAnsi="Arial"/>
      <w:b w:val="1"/>
      <w:sz w:val="26"/>
      <w:szCs w:val="26"/>
    </w:rPr>
  </w:style>
  <w:style w:type="paragraph" w:styleId="Heading4">
    <w:name w:val="heading 4"/>
    <w:basedOn w:val="Normal"/>
    <w:next w:val="Normal"/>
    <w:pPr>
      <w:keepNext w:val="1"/>
      <w:pBdr>
        <w:top w:space="0" w:sz="0" w:val="nil"/>
        <w:left w:space="0" w:sz="0" w:val="nil"/>
        <w:bottom w:space="0" w:sz="0" w:val="nil"/>
        <w:right w:space="0" w:sz="0" w:val="nil"/>
        <w:between w:space="0" w:sz="0" w:val="nil"/>
      </w:pBdr>
      <w:spacing w:after="60" w:before="240" w:lineRule="auto"/>
    </w:pPr>
    <w:rPr>
      <w:b w:val="1"/>
      <w:sz w:val="28"/>
      <w:szCs w:val="28"/>
    </w:rPr>
  </w:style>
  <w:style w:type="paragraph" w:styleId="Heading5">
    <w:name w:val="heading 5"/>
    <w:basedOn w:val="Normal"/>
    <w:next w:val="Normal"/>
    <w:pPr>
      <w:pBdr>
        <w:top w:space="0" w:sz="0" w:val="nil"/>
        <w:left w:space="0" w:sz="0" w:val="nil"/>
        <w:bottom w:space="0" w:sz="0" w:val="nil"/>
        <w:right w:space="0" w:sz="0" w:val="nil"/>
        <w:between w:space="0" w:sz="0" w:val="nil"/>
      </w:pBdr>
      <w:spacing w:after="60" w:before="240" w:lineRule="auto"/>
    </w:pPr>
    <w:rPr>
      <w:b w:val="1"/>
      <w:i w:val="1"/>
      <w:sz w:val="26"/>
      <w:szCs w:val="26"/>
    </w:rPr>
  </w:style>
  <w:style w:type="paragraph" w:styleId="Heading6">
    <w:name w:val="heading 6"/>
    <w:basedOn w:val="Normal"/>
    <w:next w:val="Normal"/>
    <w:pPr>
      <w:pBdr>
        <w:top w:space="0" w:sz="0" w:val="nil"/>
        <w:left w:space="0" w:sz="0" w:val="nil"/>
        <w:bottom w:space="0" w:sz="0" w:val="nil"/>
        <w:right w:space="0" w:sz="0" w:val="nil"/>
        <w:between w:space="0" w:sz="0" w:val="nil"/>
      </w:pBdr>
      <w:spacing w:after="60" w:before="240" w:lineRule="auto"/>
    </w:pPr>
    <w:rPr>
      <w:b w:val="1"/>
      <w:sz w:val="22"/>
      <w:szCs w:val="22"/>
    </w:rPr>
  </w:style>
  <w:style w:type="paragraph" w:styleId="Title">
    <w:name w:val="Title"/>
    <w:basedOn w:val="Normal"/>
    <w:next w:val="Normal"/>
    <w:pPr>
      <w:pBdr>
        <w:top w:space="0" w:sz="0" w:val="nil"/>
        <w:left w:space="0" w:sz="0" w:val="nil"/>
        <w:bottom w:space="0" w:sz="0" w:val="nil"/>
        <w:right w:space="0" w:sz="0" w:val="nil"/>
        <w:between w:space="0" w:sz="0" w:val="nil"/>
      </w:pBdr>
      <w:spacing w:after="60" w:before="240" w:lineRule="auto"/>
      <w:jc w:val="center"/>
    </w:pPr>
    <w:rPr>
      <w:rFonts w:ascii="Arial" w:cs="Arial" w:eastAsia="Arial" w:hAnsi="Arial"/>
      <w:b w:val="1"/>
      <w:sz w:val="32"/>
      <w:szCs w:val="32"/>
    </w:rPr>
  </w:style>
  <w:style w:type="paragraph" w:styleId="Normal" w:default="1">
    <w:name w:val="Normal"/>
  </w:style>
  <w:style w:type="paragraph" w:styleId="Heading1">
    <w:name w:val="heading 1"/>
    <w:basedOn w:val="Normal"/>
    <w:next w:val="Normal"/>
    <w:pPr>
      <w:keepNext w:val="1"/>
      <w:pBdr>
        <w:top w:space="0" w:sz="0" w:val="nil"/>
        <w:left w:space="0" w:sz="0" w:val="nil"/>
        <w:bottom w:space="0" w:sz="0" w:val="nil"/>
        <w:right w:space="0" w:sz="0" w:val="nil"/>
        <w:between w:space="0" w:sz="0"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right"/>
      <w:outlineLvl w:val="0"/>
    </w:pPr>
    <w:rPr>
      <w:i w:val="1"/>
    </w:rPr>
  </w:style>
  <w:style w:type="paragraph" w:styleId="Heading2">
    <w:name w:val="heading 2"/>
    <w:basedOn w:val="Normal"/>
    <w:next w:val="Normal"/>
    <w:pPr>
      <w:keepNext w:val="1"/>
      <w:pBdr>
        <w:top w:space="0" w:sz="0" w:val="nil"/>
        <w:left w:space="0" w:sz="0" w:val="nil"/>
        <w:bottom w:space="0" w:sz="0" w:val="nil"/>
        <w:right w:space="0" w:sz="0" w:val="nil"/>
        <w:between w:space="0" w:sz="0" w:val="nil"/>
      </w:pBdr>
      <w:spacing w:after="60" w:before="240"/>
      <w:outlineLvl w:val="1"/>
    </w:pPr>
    <w:rPr>
      <w:rFonts w:ascii="Arial" w:cs="Arial" w:eastAsia="Arial" w:hAnsi="Arial"/>
      <w:b w:val="1"/>
      <w:i w:val="1"/>
      <w:sz w:val="28"/>
      <w:szCs w:val="28"/>
    </w:rPr>
  </w:style>
  <w:style w:type="paragraph" w:styleId="Heading3">
    <w:name w:val="heading 3"/>
    <w:basedOn w:val="Normal"/>
    <w:next w:val="Normal"/>
    <w:pPr>
      <w:keepNext w:val="1"/>
      <w:pBdr>
        <w:top w:space="0" w:sz="0" w:val="nil"/>
        <w:left w:space="0" w:sz="0" w:val="nil"/>
        <w:bottom w:space="0" w:sz="0" w:val="nil"/>
        <w:right w:space="0" w:sz="0" w:val="nil"/>
        <w:between w:space="0" w:sz="0" w:val="nil"/>
      </w:pBdr>
      <w:spacing w:after="60" w:before="240"/>
      <w:outlineLvl w:val="2"/>
    </w:pPr>
    <w:rPr>
      <w:rFonts w:ascii="Arial" w:cs="Arial" w:eastAsia="Arial" w:hAnsi="Arial"/>
      <w:b w:val="1"/>
      <w:sz w:val="26"/>
      <w:szCs w:val="26"/>
    </w:rPr>
  </w:style>
  <w:style w:type="paragraph" w:styleId="Heading4">
    <w:name w:val="heading 4"/>
    <w:basedOn w:val="Normal"/>
    <w:next w:val="Normal"/>
    <w:pPr>
      <w:keepNext w:val="1"/>
      <w:pBdr>
        <w:top w:space="0" w:sz="0" w:val="nil"/>
        <w:left w:space="0" w:sz="0" w:val="nil"/>
        <w:bottom w:space="0" w:sz="0" w:val="nil"/>
        <w:right w:space="0" w:sz="0" w:val="nil"/>
        <w:between w:space="0" w:sz="0" w:val="nil"/>
      </w:pBdr>
      <w:spacing w:after="60" w:before="240"/>
      <w:outlineLvl w:val="3"/>
    </w:pPr>
    <w:rPr>
      <w:b w:val="1"/>
      <w:sz w:val="28"/>
      <w:szCs w:val="28"/>
    </w:rPr>
  </w:style>
  <w:style w:type="paragraph" w:styleId="Heading5">
    <w:name w:val="heading 5"/>
    <w:basedOn w:val="Normal"/>
    <w:next w:val="Normal"/>
    <w:pPr>
      <w:pBdr>
        <w:top w:space="0" w:sz="0" w:val="nil"/>
        <w:left w:space="0" w:sz="0" w:val="nil"/>
        <w:bottom w:space="0" w:sz="0" w:val="nil"/>
        <w:right w:space="0" w:sz="0" w:val="nil"/>
        <w:between w:space="0" w:sz="0" w:val="nil"/>
      </w:pBdr>
      <w:spacing w:after="60" w:before="240"/>
      <w:outlineLvl w:val="4"/>
    </w:pPr>
    <w:rPr>
      <w:b w:val="1"/>
      <w:i w:val="1"/>
      <w:sz w:val="26"/>
      <w:szCs w:val="26"/>
    </w:rPr>
  </w:style>
  <w:style w:type="paragraph" w:styleId="Heading6">
    <w:name w:val="heading 6"/>
    <w:basedOn w:val="Normal"/>
    <w:next w:val="Normal"/>
    <w:pPr>
      <w:pBdr>
        <w:top w:space="0" w:sz="0" w:val="nil"/>
        <w:left w:space="0" w:sz="0" w:val="nil"/>
        <w:bottom w:space="0" w:sz="0" w:val="nil"/>
        <w:right w:space="0" w:sz="0" w:val="nil"/>
        <w:between w:space="0" w:sz="0" w:val="nil"/>
      </w:pBdr>
      <w:spacing w:after="60" w:before="240"/>
      <w:outlineLvl w:val="5"/>
    </w:pPr>
    <w:rPr>
      <w:b w:val="1"/>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pBdr>
        <w:top w:space="0" w:sz="0" w:val="nil"/>
        <w:left w:space="0" w:sz="0" w:val="nil"/>
        <w:bottom w:space="0" w:sz="0" w:val="nil"/>
        <w:right w:space="0" w:sz="0" w:val="nil"/>
        <w:between w:space="0" w:sz="0" w:val="nil"/>
      </w:pBdr>
      <w:spacing w:after="60" w:before="240"/>
      <w:jc w:val="center"/>
    </w:pPr>
    <w:rPr>
      <w:rFonts w:ascii="Arial" w:cs="Arial" w:eastAsia="Arial" w:hAnsi="Arial"/>
      <w:b w:val="1"/>
      <w:sz w:val="32"/>
      <w:szCs w:val="32"/>
    </w:rPr>
  </w:style>
  <w:style w:type="paragraph" w:styleId="Subtitle">
    <w:name w:val="Subtitle"/>
    <w:basedOn w:val="Normal"/>
    <w:next w:val="Normal"/>
    <w:pPr>
      <w:pBdr>
        <w:top w:space="0" w:sz="0" w:val="nil"/>
        <w:left w:space="0" w:sz="0" w:val="nil"/>
        <w:bottom w:space="0" w:sz="0" w:val="nil"/>
        <w:right w:space="0" w:sz="0" w:val="nil"/>
        <w:between w:space="0" w:sz="0" w:val="nil"/>
      </w:pBdr>
      <w:spacing w:after="60"/>
      <w:jc w:val="center"/>
    </w:pPr>
    <w:rPr>
      <w:rFonts w:ascii="Arial" w:cs="Arial" w:eastAsia="Arial" w:hAnsi="Arial"/>
    </w:rPr>
  </w:style>
  <w:style w:type="paragraph" w:styleId="Subtitle">
    <w:name w:val="Subtitle"/>
    <w:basedOn w:val="Normal"/>
    <w:next w:val="Normal"/>
    <w:pPr>
      <w:pBdr>
        <w:top w:space="0" w:sz="0" w:val="nil"/>
        <w:left w:space="0" w:sz="0" w:val="nil"/>
        <w:bottom w:space="0" w:sz="0" w:val="nil"/>
        <w:right w:space="0" w:sz="0" w:val="nil"/>
        <w:between w:space="0" w:sz="0" w:val="nil"/>
      </w:pBdr>
      <w:spacing w:after="60" w:lineRule="auto"/>
      <w:jc w:val="center"/>
    </w:pPr>
    <w:rPr>
      <w:rFonts w:ascii="Arial" w:cs="Arial" w:eastAsia="Arial" w:hAnsi="Arial"/>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irv/RyPZOc3DW3eDkkdeO3RZNA==">CgMxLjAyCGguZ2pkZ3hzOAByITE2N1ZMM0NmcnZHZ29DdlR5VXk0akZycVJvNmYyTWRadw==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2020-09-25T15:52:00Z</dcterms:created>
  <dc:creator>Jill Dale</dc:creator>
</cp:coreProperties>
</file>