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7328A" w14:textId="24755E11" w:rsidR="00786ED6" w:rsidRDefault="00786ED6" w:rsidP="00786ED6">
      <w:pPr>
        <w:pStyle w:val="ListParagraph"/>
        <w:jc w:val="center"/>
      </w:pPr>
      <w:r>
        <w:t>Educational Services Commission of New Jersey</w:t>
      </w:r>
      <w:r>
        <w:br/>
        <w:t>Supply of Electricity</w:t>
      </w:r>
      <w:r>
        <w:br/>
        <w:t>RFP # ESCNJ 25/26-31</w:t>
      </w:r>
      <w:r>
        <w:br/>
      </w:r>
    </w:p>
    <w:p w14:paraId="183ACAA0" w14:textId="284970B3" w:rsidR="00786ED6" w:rsidRPr="00786ED6" w:rsidRDefault="00786ED6" w:rsidP="00786ED6">
      <w:pPr>
        <w:pStyle w:val="ListParagraph"/>
        <w:jc w:val="center"/>
        <w:rPr>
          <w:u w:val="single"/>
        </w:rPr>
      </w:pPr>
      <w:r>
        <w:rPr>
          <w:u w:val="single"/>
        </w:rPr>
        <w:t>Responses to Supplier Questions</w:t>
      </w:r>
    </w:p>
    <w:p w14:paraId="227C2495" w14:textId="77777777" w:rsidR="00786ED6" w:rsidRDefault="00786ED6" w:rsidP="00786ED6">
      <w:pPr>
        <w:pStyle w:val="ListParagraph"/>
      </w:pPr>
    </w:p>
    <w:p w14:paraId="16282440" w14:textId="67B6E37E" w:rsidR="00A14DEC" w:rsidRPr="005337AC" w:rsidRDefault="00A14DEC" w:rsidP="00A14DEC">
      <w:pPr>
        <w:numPr>
          <w:ilvl w:val="0"/>
          <w:numId w:val="1"/>
        </w:numPr>
      </w:pPr>
      <w:r w:rsidRPr="005337AC">
        <w:t>At what point will the bidder be made aware of the complete list of ESCNJ entities planning to participate in the bid? Specifically, the RFP states on page 4 of 47 that “</w:t>
      </w:r>
      <w:r w:rsidRPr="00301C80">
        <w:t>The ESCNJ Co-op Members contracting decision shall be final as any award made by the ESCNJ Co-op is not binding on its members.” Does that mean that the notification of an award made</w:t>
      </w:r>
      <w:r w:rsidRPr="005337AC">
        <w:t xml:space="preserve"> by the Co-op may not be binding on </w:t>
      </w:r>
      <w:proofErr w:type="gramStart"/>
      <w:r w:rsidRPr="005337AC">
        <w:t>all of</w:t>
      </w:r>
      <w:proofErr w:type="gramEnd"/>
      <w:r w:rsidRPr="005337AC">
        <w:t xml:space="preserve"> the entities indicated in the account list? </w:t>
      </w:r>
      <w:r w:rsidR="00301C80" w:rsidRPr="00301C80">
        <w:rPr>
          <w:highlight w:val="yellow"/>
        </w:rPr>
        <w:t xml:space="preserve">This should read “the </w:t>
      </w:r>
      <w:r w:rsidR="003F3217" w:rsidRPr="00301C80">
        <w:rPr>
          <w:highlight w:val="yellow"/>
        </w:rPr>
        <w:t>Co-Op</w:t>
      </w:r>
      <w:r w:rsidR="00301C80" w:rsidRPr="00301C80">
        <w:rPr>
          <w:highlight w:val="yellow"/>
        </w:rPr>
        <w:t xml:space="preserve"> decision IS binding on participating members</w:t>
      </w:r>
    </w:p>
    <w:p w14:paraId="1D03677F" w14:textId="77777777" w:rsidR="00A14DEC" w:rsidRPr="005337AC" w:rsidRDefault="00A14DEC" w:rsidP="00A14DEC">
      <w:pPr>
        <w:numPr>
          <w:ilvl w:val="0"/>
          <w:numId w:val="1"/>
        </w:numPr>
      </w:pPr>
      <w:r w:rsidRPr="005337AC">
        <w:t xml:space="preserve">Does the ESCNJ have the authority to legally bind each member of the ESCNJ Cooperative Pricing System? </w:t>
      </w:r>
      <w:r w:rsidRPr="005337AC">
        <w:rPr>
          <w:highlight w:val="yellow"/>
        </w:rPr>
        <w:t>Yes</w:t>
      </w:r>
    </w:p>
    <w:p w14:paraId="26A6281D" w14:textId="77777777" w:rsidR="00A14DEC" w:rsidRPr="005337AC" w:rsidRDefault="00A14DEC" w:rsidP="00A14DEC">
      <w:pPr>
        <w:numPr>
          <w:ilvl w:val="0"/>
          <w:numId w:val="1"/>
        </w:numPr>
      </w:pPr>
      <w:r w:rsidRPr="005337AC">
        <w:t xml:space="preserve">Why is a purchase order necessary, if the ESCNJ </w:t>
      </w:r>
      <w:proofErr w:type="gramStart"/>
      <w:r w:rsidRPr="005337AC">
        <w:t>is able to</w:t>
      </w:r>
      <w:proofErr w:type="gramEnd"/>
      <w:r w:rsidRPr="005337AC">
        <w:t xml:space="preserve"> bind each member by executing a contract? </w:t>
      </w:r>
      <w:r w:rsidRPr="0075743F">
        <w:rPr>
          <w:highlight w:val="yellow"/>
        </w:rPr>
        <w:t>Some members may require a Purchase Order for their annu</w:t>
      </w:r>
      <w:r w:rsidRPr="00E94CB6">
        <w:rPr>
          <w:highlight w:val="yellow"/>
        </w:rPr>
        <w:t>al budget</w:t>
      </w:r>
      <w:r w:rsidRPr="009F4709">
        <w:t xml:space="preserve"> </w:t>
      </w:r>
      <w:r w:rsidRPr="0075743F">
        <w:rPr>
          <w:highlight w:val="yellow"/>
        </w:rPr>
        <w:t>approval process.</w:t>
      </w:r>
    </w:p>
    <w:p w14:paraId="4F5DA41F" w14:textId="713845DC" w:rsidR="00A14DEC" w:rsidRPr="005337AC" w:rsidRDefault="00A14DEC" w:rsidP="00A14DEC">
      <w:pPr>
        <w:numPr>
          <w:ilvl w:val="0"/>
          <w:numId w:val="1"/>
        </w:numPr>
      </w:pPr>
      <w:r w:rsidRPr="005337AC">
        <w:t xml:space="preserve">Is ESCNJ representing that an ESCNJ member may not </w:t>
      </w:r>
      <w:proofErr w:type="gramStart"/>
      <w:r w:rsidRPr="005337AC">
        <w:t>enter into</w:t>
      </w:r>
      <w:proofErr w:type="gramEnd"/>
      <w:r w:rsidRPr="005337AC">
        <w:t xml:space="preserve"> a contract directly with the awarded supplier, unless it goes through the ESCNJ purchasing program? </w:t>
      </w:r>
      <w:r w:rsidRPr="00301C80">
        <w:rPr>
          <w:highlight w:val="yellow"/>
        </w:rPr>
        <w:t>No</w:t>
      </w:r>
      <w:r w:rsidR="00826AEA" w:rsidRPr="00826AEA">
        <w:rPr>
          <w:highlight w:val="yellow"/>
        </w:rPr>
        <w:t>. All ESCNJ members are not participants in the ESCNJ Co-operative Energy program.</w:t>
      </w:r>
    </w:p>
    <w:p w14:paraId="566E0CF5" w14:textId="77777777" w:rsidR="00A14DEC" w:rsidRPr="005337AC" w:rsidRDefault="00A14DEC" w:rsidP="00A14DEC">
      <w:pPr>
        <w:numPr>
          <w:ilvl w:val="0"/>
          <w:numId w:val="1"/>
        </w:numPr>
      </w:pPr>
      <w:r w:rsidRPr="005337AC">
        <w:t xml:space="preserve">Please provide more </w:t>
      </w:r>
      <w:proofErr w:type="gramStart"/>
      <w:r w:rsidRPr="005337AC">
        <w:t>detail</w:t>
      </w:r>
      <w:proofErr w:type="gramEnd"/>
      <w:r w:rsidRPr="005337AC">
        <w:t xml:space="preserve"> on the award process. Will the bid award be sent to the winning supplier via email? </w:t>
      </w:r>
      <w:r w:rsidRPr="00301C80">
        <w:rPr>
          <w:highlight w:val="yellow"/>
        </w:rPr>
        <w:t>The winning bidder(s) will be notified by 3pm on Bid Day, September 30</w:t>
      </w:r>
      <w:r w:rsidRPr="00301C80">
        <w:rPr>
          <w:highlight w:val="yellow"/>
          <w:vertAlign w:val="superscript"/>
        </w:rPr>
        <w:t>th</w:t>
      </w:r>
      <w:r w:rsidRPr="00301C80">
        <w:rPr>
          <w:highlight w:val="yellow"/>
        </w:rPr>
        <w:t xml:space="preserve"> by email delivery of a binding Award Letter.</w:t>
      </w:r>
      <w:r>
        <w:t xml:space="preserve"> </w:t>
      </w:r>
      <w:r w:rsidRPr="005337AC">
        <w:t xml:space="preserve">Will the notification of award be binding on the ESCNJ members the winning supplier will serve? </w:t>
      </w:r>
      <w:r w:rsidRPr="005337AC">
        <w:rPr>
          <w:highlight w:val="yellow"/>
        </w:rPr>
        <w:t>Yes</w:t>
      </w:r>
    </w:p>
    <w:p w14:paraId="56F3E8B9" w14:textId="77777777" w:rsidR="00A14DEC" w:rsidRPr="005337AC" w:rsidRDefault="00A14DEC" w:rsidP="00A14DEC">
      <w:pPr>
        <w:numPr>
          <w:ilvl w:val="0"/>
          <w:numId w:val="1"/>
        </w:numPr>
      </w:pPr>
      <w:r w:rsidRPr="005337AC">
        <w:t xml:space="preserve">Please confirm that in case of a conflict between Supplier’s contract and the Bid Specifications &amp; General Requirements, the Supplier’s contract will take </w:t>
      </w:r>
      <w:proofErr w:type="gramStart"/>
      <w:r w:rsidRPr="005337AC">
        <w:t>precedence</w:t>
      </w:r>
      <w:proofErr w:type="gramEnd"/>
      <w:r w:rsidRPr="005337AC">
        <w:t xml:space="preserve">. </w:t>
      </w:r>
      <w:r w:rsidRPr="009F4709">
        <w:rPr>
          <w:highlight w:val="yellow"/>
        </w:rPr>
        <w:t>Yes</w:t>
      </w:r>
    </w:p>
    <w:p w14:paraId="6633D340" w14:textId="77777777" w:rsidR="00A14DEC" w:rsidRPr="005337AC" w:rsidRDefault="00A14DEC" w:rsidP="00A14DEC">
      <w:pPr>
        <w:numPr>
          <w:ilvl w:val="0"/>
          <w:numId w:val="1"/>
        </w:numPr>
      </w:pPr>
      <w:r w:rsidRPr="005337AC">
        <w:t xml:space="preserve">Regarding Section 8 of the General Specifications, please confirm bidders will not be required to hold prices for 60 days. </w:t>
      </w:r>
      <w:proofErr w:type="gramStart"/>
      <w:r w:rsidRPr="005337AC">
        <w:t>Supplier</w:t>
      </w:r>
      <w:proofErr w:type="gramEnd"/>
      <w:r w:rsidRPr="005337AC">
        <w:t xml:space="preserve"> can hold fixed prices until 5pm on the day of the bid, otherwise it may need to refresh pricing. </w:t>
      </w:r>
      <w:r w:rsidRPr="00301C80">
        <w:rPr>
          <w:highlight w:val="yellow"/>
        </w:rPr>
        <w:t>Confirmed. Suppliers need not hold price open for 60 days.</w:t>
      </w:r>
      <w:r>
        <w:t xml:space="preserve"> </w:t>
      </w:r>
    </w:p>
    <w:p w14:paraId="6D3C3A7B" w14:textId="27A4BDD3" w:rsidR="00A14DEC" w:rsidRPr="008810A4" w:rsidRDefault="00A14DEC" w:rsidP="00A14DEC">
      <w:pPr>
        <w:numPr>
          <w:ilvl w:val="0"/>
          <w:numId w:val="1"/>
        </w:numPr>
        <w:rPr>
          <w:highlight w:val="yellow"/>
        </w:rPr>
      </w:pPr>
      <w:r w:rsidRPr="005337AC">
        <w:t xml:space="preserve">Regarding Section 22 of the General Specifications, do you agree that Supplier’s indemnification obligation will continue to the point where the utility takes title to the electricity, but not thereafter? </w:t>
      </w:r>
      <w:r w:rsidR="00301C80">
        <w:rPr>
          <w:highlight w:val="yellow"/>
        </w:rPr>
        <w:t>Confirmed</w:t>
      </w:r>
    </w:p>
    <w:p w14:paraId="3A9C60AB" w14:textId="308495D8" w:rsidR="00A14DEC" w:rsidRPr="005337AC" w:rsidRDefault="00A14DEC" w:rsidP="00A14DEC">
      <w:pPr>
        <w:numPr>
          <w:ilvl w:val="0"/>
          <w:numId w:val="1"/>
        </w:numPr>
      </w:pPr>
      <w:r w:rsidRPr="005337AC">
        <w:lastRenderedPageBreak/>
        <w:t xml:space="preserve">Do any of the accounts to be served have existing or planned behind-the-meter generation? </w:t>
      </w:r>
      <w:r w:rsidRPr="008810A4">
        <w:rPr>
          <w:highlight w:val="yellow"/>
        </w:rPr>
        <w:t>None of the accounts are known to have existing or planned behind the meter generation. Should EDI data from the LDC uncover net-metering, those account</w:t>
      </w:r>
      <w:r w:rsidR="00D863E6">
        <w:rPr>
          <w:highlight w:val="yellow"/>
        </w:rPr>
        <w:t>s</w:t>
      </w:r>
      <w:r w:rsidRPr="008810A4">
        <w:rPr>
          <w:highlight w:val="yellow"/>
        </w:rPr>
        <w:t xml:space="preserve"> should be identified to </w:t>
      </w:r>
      <w:proofErr w:type="gramStart"/>
      <w:r w:rsidRPr="008810A4">
        <w:rPr>
          <w:highlight w:val="yellow"/>
        </w:rPr>
        <w:t>ESCNJ</w:t>
      </w:r>
      <w:proofErr w:type="gramEnd"/>
      <w:r w:rsidRPr="008810A4">
        <w:rPr>
          <w:highlight w:val="yellow"/>
        </w:rPr>
        <w:t xml:space="preserve"> and an addendum </w:t>
      </w:r>
      <w:r w:rsidR="00D863E6">
        <w:rPr>
          <w:highlight w:val="yellow"/>
        </w:rPr>
        <w:t>may</w:t>
      </w:r>
      <w:r w:rsidRPr="008810A4">
        <w:rPr>
          <w:highlight w:val="yellow"/>
        </w:rPr>
        <w:t xml:space="preserve"> be issued.</w:t>
      </w:r>
    </w:p>
    <w:p w14:paraId="1C354DD3" w14:textId="77777777" w:rsidR="00A14DEC" w:rsidRPr="005337AC" w:rsidRDefault="00A14DEC" w:rsidP="00A14DEC">
      <w:pPr>
        <w:numPr>
          <w:ilvl w:val="0"/>
          <w:numId w:val="1"/>
        </w:numPr>
      </w:pPr>
      <w:r w:rsidRPr="005337AC">
        <w:t xml:space="preserve">Please confirm that pricing to any new members of the ESCNJ Cooperative will reflect then-current market conditions and will be mutually agreed upon by both parties. </w:t>
      </w:r>
      <w:r w:rsidRPr="00301C80">
        <w:rPr>
          <w:highlight w:val="yellow"/>
        </w:rPr>
        <w:t>Confirmed</w:t>
      </w:r>
    </w:p>
    <w:p w14:paraId="43F758FD" w14:textId="77777777" w:rsidR="00A14DEC" w:rsidRPr="005337AC" w:rsidRDefault="00A14DEC" w:rsidP="00A14DEC">
      <w:pPr>
        <w:numPr>
          <w:ilvl w:val="0"/>
          <w:numId w:val="1"/>
        </w:numPr>
      </w:pPr>
      <w:r w:rsidRPr="005337AC">
        <w:t xml:space="preserve">Please confirm the treatment of Network Transmission Enhancement Charges. Should they be fixed for the duration of the term or should they adjust accordingly to via approved utility tariff changes? </w:t>
      </w:r>
      <w:r w:rsidRPr="00301C80">
        <w:rPr>
          <w:highlight w:val="yellow"/>
        </w:rPr>
        <w:t>Fixed for Term</w:t>
      </w:r>
    </w:p>
    <w:p w14:paraId="031DCABD" w14:textId="77777777" w:rsidR="00A14DEC" w:rsidRPr="005337AC" w:rsidRDefault="00A14DEC" w:rsidP="00A14DEC">
      <w:pPr>
        <w:numPr>
          <w:ilvl w:val="0"/>
          <w:numId w:val="1"/>
        </w:numPr>
      </w:pPr>
      <w:r w:rsidRPr="005337AC">
        <w:t>For Capacity, are suppliers expected to take the full price risk for forward unknown capacity costs in PJM (</w:t>
      </w:r>
      <w:proofErr w:type="spellStart"/>
      <w:r w:rsidRPr="005337AC">
        <w:t>i.e</w:t>
      </w:r>
      <w:proofErr w:type="spellEnd"/>
      <w:r w:rsidRPr="005337AC">
        <w:t xml:space="preserve"> planning year 27/28) or will the supplier be able to adjust their price +/- based on their MW-Day baseline for the unknown planning period? </w:t>
      </w:r>
      <w:r w:rsidRPr="00301C80">
        <w:rPr>
          <w:highlight w:val="yellow"/>
        </w:rPr>
        <w:t>Capacity should remain Fixed for forward unknown planning periods.</w:t>
      </w:r>
    </w:p>
    <w:p w14:paraId="28F76C8F" w14:textId="697543CD" w:rsidR="00A14DEC" w:rsidRPr="005337AC" w:rsidRDefault="00A14DEC" w:rsidP="00A14DEC">
      <w:pPr>
        <w:numPr>
          <w:ilvl w:val="0"/>
          <w:numId w:val="1"/>
        </w:numPr>
      </w:pPr>
      <w:r w:rsidRPr="005337AC">
        <w:t xml:space="preserve">Please confirm that PLC/Obligations for Capacity and Transmission should be completely fixed WITHOUT change for the duration of the term for the Fixed Price bid tranches. </w:t>
      </w:r>
      <w:r w:rsidRPr="00301C80">
        <w:rPr>
          <w:highlight w:val="yellow"/>
        </w:rPr>
        <w:t>Confirmed</w:t>
      </w:r>
    </w:p>
    <w:p w14:paraId="370C70C2" w14:textId="77777777" w:rsidR="00A14DEC" w:rsidRDefault="00A14DEC" w:rsidP="00A14DEC">
      <w:pPr>
        <w:numPr>
          <w:ilvl w:val="0"/>
          <w:numId w:val="1"/>
        </w:numPr>
      </w:pPr>
      <w:r w:rsidRPr="005337AC">
        <w:t xml:space="preserve">Please confirm Network Integrated Transmission (NITS) will allow for the +/- adjustments via posted/approved tariffs from the current NITS costs at time of contract on the Fixed Price options. </w:t>
      </w:r>
      <w:r w:rsidRPr="00301C80">
        <w:rPr>
          <w:highlight w:val="yellow"/>
        </w:rPr>
        <w:t>NITS costs should be Fixed for the term, effective at the time of signing.</w:t>
      </w:r>
    </w:p>
    <w:p w14:paraId="76A7EF6B" w14:textId="77777777" w:rsidR="00301C80" w:rsidRDefault="00A14DEC" w:rsidP="00301C80">
      <w:pPr>
        <w:numPr>
          <w:ilvl w:val="0"/>
          <w:numId w:val="1"/>
        </w:numPr>
      </w:pPr>
      <w:r w:rsidRPr="005337AC">
        <w:t xml:space="preserve">For full clarity, we are not fixing taxes at 6.625%. We are including it in the price as required by law. The event the rate changes our contract price will effectively change as well </w:t>
      </w:r>
      <w:r>
        <w:t xml:space="preserve">via the NJ SUT change. </w:t>
      </w:r>
      <w:r w:rsidRPr="00301C80">
        <w:rPr>
          <w:highlight w:val="yellow"/>
        </w:rPr>
        <w:t>Sustained</w:t>
      </w:r>
      <w:r w:rsidR="00301C80">
        <w:t xml:space="preserve">. </w:t>
      </w:r>
    </w:p>
    <w:p w14:paraId="38D7BC12" w14:textId="77777777" w:rsidR="00301C80" w:rsidRDefault="00A14DEC" w:rsidP="00301C80">
      <w:pPr>
        <w:numPr>
          <w:ilvl w:val="0"/>
          <w:numId w:val="1"/>
        </w:numPr>
      </w:pPr>
      <w:r w:rsidRPr="001B41E9">
        <w:t>Please confirm that the ESCNJ fee is to be paid to Good Energy as a broker fee.</w:t>
      </w:r>
      <w:r>
        <w:t xml:space="preserve"> </w:t>
      </w:r>
      <w:r w:rsidRPr="00301C80">
        <w:rPr>
          <w:highlight w:val="yellow"/>
        </w:rPr>
        <w:t>ESCNJ fees should be remitted to the program administrator, Good Energy.</w:t>
      </w:r>
      <w:r w:rsidR="00301C80">
        <w:t xml:space="preserve"> </w:t>
      </w:r>
    </w:p>
    <w:p w14:paraId="7E60BBB5" w14:textId="77777777" w:rsidR="00301C80" w:rsidRDefault="00A14DEC" w:rsidP="00301C80">
      <w:pPr>
        <w:numPr>
          <w:ilvl w:val="0"/>
          <w:numId w:val="1"/>
        </w:numPr>
      </w:pPr>
      <w:r w:rsidRPr="001B41E9">
        <w:t>Are suppliers able to adjust capacity and transmission once cost is known</w:t>
      </w:r>
      <w:r>
        <w:t xml:space="preserve">. </w:t>
      </w:r>
      <w:r w:rsidRPr="00301C80">
        <w:rPr>
          <w:highlight w:val="yellow"/>
        </w:rPr>
        <w:t>Capacity</w:t>
      </w:r>
      <w:r w:rsidR="00D863E6" w:rsidRPr="00301C80">
        <w:rPr>
          <w:highlight w:val="yellow"/>
        </w:rPr>
        <w:t xml:space="preserve"> and Transmission</w:t>
      </w:r>
      <w:r w:rsidRPr="00301C80">
        <w:rPr>
          <w:highlight w:val="yellow"/>
        </w:rPr>
        <w:t xml:space="preserve"> should be Fixed for all terms.</w:t>
      </w:r>
      <w:r w:rsidR="00301C80">
        <w:t xml:space="preserve"> </w:t>
      </w:r>
    </w:p>
    <w:p w14:paraId="00F0C362" w14:textId="77777777" w:rsidR="00301C80" w:rsidRDefault="00A14DEC" w:rsidP="00301C80">
      <w:pPr>
        <w:numPr>
          <w:ilvl w:val="0"/>
          <w:numId w:val="1"/>
        </w:numPr>
      </w:pPr>
      <w:r w:rsidRPr="001B41E9">
        <w:t>Should there be any change in law, tariffs, or regulations, are suppliers able to pass through after notification?</w:t>
      </w:r>
      <w:r>
        <w:t xml:space="preserve"> </w:t>
      </w:r>
      <w:r w:rsidRPr="00301C80">
        <w:rPr>
          <w:highlight w:val="yellow"/>
        </w:rPr>
        <w:t>Yes. A NJBPU-approved Change in Law is grounds for pass-through of cost increase at no markup.</w:t>
      </w:r>
      <w:r w:rsidR="00301C80">
        <w:t xml:space="preserve"> </w:t>
      </w:r>
    </w:p>
    <w:p w14:paraId="1DEB7FC7" w14:textId="77777777" w:rsidR="00301C80" w:rsidRDefault="00A14DEC" w:rsidP="00301C80">
      <w:pPr>
        <w:numPr>
          <w:ilvl w:val="0"/>
          <w:numId w:val="1"/>
        </w:numPr>
      </w:pPr>
      <w:r w:rsidRPr="001B41E9">
        <w:t xml:space="preserve">Should any of the participating </w:t>
      </w:r>
      <w:proofErr w:type="gramStart"/>
      <w:r w:rsidRPr="001B41E9">
        <w:t>school terminates</w:t>
      </w:r>
      <w:proofErr w:type="gramEnd"/>
      <w:r w:rsidRPr="001B41E9">
        <w:t xml:space="preserve"> the contract prior to the contractual end date, to make the suppliers whole, are suppliers allowed to charge liquidation?</w:t>
      </w:r>
      <w:r>
        <w:t xml:space="preserve"> </w:t>
      </w:r>
      <w:r w:rsidRPr="00301C80">
        <w:rPr>
          <w:highlight w:val="yellow"/>
        </w:rPr>
        <w:t>Yes.</w:t>
      </w:r>
      <w:r w:rsidR="00301C80">
        <w:t xml:space="preserve"> </w:t>
      </w:r>
    </w:p>
    <w:p w14:paraId="78A6AA09" w14:textId="77777777" w:rsidR="00301C80" w:rsidRDefault="00A14DEC" w:rsidP="00301C80">
      <w:pPr>
        <w:numPr>
          <w:ilvl w:val="0"/>
          <w:numId w:val="1"/>
        </w:numPr>
      </w:pPr>
      <w:r w:rsidRPr="001B41E9">
        <w:t xml:space="preserve">In Section 10 of the General Specifications states that, "Respondents are not to make any changes on the Bid Proposal </w:t>
      </w:r>
      <w:proofErr w:type="gramStart"/>
      <w:r w:rsidRPr="001B41E9">
        <w:t>Form, or</w:t>
      </w:r>
      <w:proofErr w:type="gramEnd"/>
      <w:r w:rsidRPr="001B41E9">
        <w:t xml:space="preserve"> qualify their bid with conditions differing from those </w:t>
      </w:r>
      <w:r w:rsidRPr="001B41E9">
        <w:lastRenderedPageBreak/>
        <w:t>defined in the contract documents," but in Section 2.4 of the Bid Documents and Required Documentation section, they ask for us to submit contracts by 9/16. Can you please provide clarification on this? </w:t>
      </w:r>
      <w:r w:rsidRPr="00301C80">
        <w:rPr>
          <w:highlight w:val="yellow"/>
        </w:rPr>
        <w:t>Contracts can be submitted for review by 9/2</w:t>
      </w:r>
      <w:r w:rsidR="00301C80" w:rsidRPr="00301C80">
        <w:rPr>
          <w:highlight w:val="yellow"/>
        </w:rPr>
        <w:t>3</w:t>
      </w:r>
      <w:r w:rsidR="00D863E6" w:rsidRPr="00301C80">
        <w:rPr>
          <w:highlight w:val="yellow"/>
        </w:rPr>
        <w:t>.</w:t>
      </w:r>
      <w:r w:rsidR="00301C80">
        <w:t xml:space="preserve"> </w:t>
      </w:r>
    </w:p>
    <w:p w14:paraId="23B3B828" w14:textId="77777777" w:rsidR="00301C80" w:rsidRDefault="0029503F" w:rsidP="00301C80">
      <w:pPr>
        <w:numPr>
          <w:ilvl w:val="0"/>
          <w:numId w:val="1"/>
        </w:numPr>
      </w:pPr>
      <w:r w:rsidRPr="0029503F">
        <w:t xml:space="preserve">Can you please confirm the bill method. If dual billing is preferred – would utility, consolidated </w:t>
      </w:r>
      <w:proofErr w:type="gramStart"/>
      <w:r w:rsidRPr="0029503F">
        <w:t>billing  be</w:t>
      </w:r>
      <w:proofErr w:type="gramEnd"/>
      <w:r w:rsidRPr="0029503F">
        <w:t xml:space="preserve"> considered?  </w:t>
      </w:r>
      <w:r w:rsidRPr="00301C80">
        <w:rPr>
          <w:highlight w:val="yellow"/>
        </w:rPr>
        <w:t>The RFP calls for Fixed products only, with a preferred billing method of Consolidated Utility Billing.</w:t>
      </w:r>
      <w:r w:rsidR="00301C80">
        <w:t xml:space="preserve"> </w:t>
      </w:r>
    </w:p>
    <w:p w14:paraId="2C180598" w14:textId="3905845D" w:rsidR="0029503F" w:rsidRPr="0029503F" w:rsidRDefault="0029503F" w:rsidP="00301C80">
      <w:pPr>
        <w:numPr>
          <w:ilvl w:val="0"/>
          <w:numId w:val="1"/>
        </w:numPr>
      </w:pPr>
      <w:r w:rsidRPr="0029503F">
        <w:t xml:space="preserve">Will there be another chance for </w:t>
      </w:r>
      <w:proofErr w:type="gramStart"/>
      <w:r w:rsidRPr="0029503F">
        <w:t>questions</w:t>
      </w:r>
      <w:proofErr w:type="gramEnd"/>
      <w:r w:rsidRPr="0029503F">
        <w:t xml:space="preserve"> </w:t>
      </w:r>
      <w:proofErr w:type="gramStart"/>
      <w:r w:rsidRPr="0029503F">
        <w:t>should any</w:t>
      </w:r>
      <w:proofErr w:type="gramEnd"/>
      <w:r w:rsidRPr="0029503F">
        <w:t xml:space="preserve"> arise after reviewing usage data? </w:t>
      </w:r>
      <w:r w:rsidR="00FF6D27" w:rsidRPr="00301C80">
        <w:rPr>
          <w:highlight w:val="yellow"/>
        </w:rPr>
        <w:t>If additional questions or concerns arise prior to bid day, ESCNJ will make all efforts to provide clarity.</w:t>
      </w:r>
    </w:p>
    <w:p w14:paraId="0A4EC0E7" w14:textId="77777777" w:rsidR="00222AAE" w:rsidRDefault="00222AAE" w:rsidP="00D863E6"/>
    <w:sectPr w:rsidR="00222AAE" w:rsidSect="005337AC">
      <w:pgSz w:w="12240" w:h="16340"/>
      <w:pgMar w:top="1864" w:right="943" w:bottom="1440" w:left="156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D0C5F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45B35DB"/>
    <w:multiLevelType w:val="hybridMultilevel"/>
    <w:tmpl w:val="46164B7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46D3CFD"/>
    <w:multiLevelType w:val="multilevel"/>
    <w:tmpl w:val="F0769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4949445">
    <w:abstractNumId w:val="1"/>
  </w:num>
  <w:num w:numId="2" w16cid:durableId="1515418113">
    <w:abstractNumId w:val="0"/>
  </w:num>
  <w:num w:numId="3" w16cid:durableId="1289432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7AC"/>
    <w:rsid w:val="0003187F"/>
    <w:rsid w:val="001B41E9"/>
    <w:rsid w:val="00222AAE"/>
    <w:rsid w:val="0029503F"/>
    <w:rsid w:val="00301C80"/>
    <w:rsid w:val="003F3217"/>
    <w:rsid w:val="005337AC"/>
    <w:rsid w:val="00625A58"/>
    <w:rsid w:val="006F0E12"/>
    <w:rsid w:val="00720683"/>
    <w:rsid w:val="0075743F"/>
    <w:rsid w:val="00786ED6"/>
    <w:rsid w:val="007B526A"/>
    <w:rsid w:val="008040F9"/>
    <w:rsid w:val="00826AEA"/>
    <w:rsid w:val="00916887"/>
    <w:rsid w:val="009F4709"/>
    <w:rsid w:val="00A14DEC"/>
    <w:rsid w:val="00C17951"/>
    <w:rsid w:val="00CC6967"/>
    <w:rsid w:val="00D863E6"/>
    <w:rsid w:val="00E425DB"/>
    <w:rsid w:val="00E94CB6"/>
    <w:rsid w:val="00EA43F0"/>
    <w:rsid w:val="00FC2D0A"/>
    <w:rsid w:val="00FF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E4FCB"/>
  <w15:chartTrackingRefBased/>
  <w15:docId w15:val="{CFC184FF-88EB-49D6-934B-28738F8D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7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7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7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7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7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7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7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7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7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7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7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7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7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7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7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7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7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7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7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7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7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7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7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7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7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7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Moul</dc:creator>
  <cp:keywords/>
  <dc:description/>
  <cp:lastModifiedBy>William Moul</cp:lastModifiedBy>
  <cp:revision>6</cp:revision>
  <dcterms:created xsi:type="dcterms:W3CDTF">2025-09-18T18:47:00Z</dcterms:created>
  <dcterms:modified xsi:type="dcterms:W3CDTF">2025-09-22T19:56:00Z</dcterms:modified>
</cp:coreProperties>
</file>