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5521F" w14:textId="1DFC315A" w:rsidR="003F24F3" w:rsidRDefault="003F24F3" w:rsidP="00E75609">
      <w:pPr>
        <w:pStyle w:val="Heading1"/>
        <w:jc w:val="center"/>
      </w:pPr>
      <w:r>
        <w:rPr>
          <w:b/>
          <w:noProof/>
          <w:color w:val="215E99"/>
          <w:sz w:val="44"/>
          <w:szCs w:val="44"/>
        </w:rPr>
        <w:drawing>
          <wp:inline distT="114300" distB="114300" distL="114300" distR="114300" wp14:anchorId="6EFE051C" wp14:editId="221704F3">
            <wp:extent cx="1556970" cy="1282700"/>
            <wp:effectExtent l="0" t="0" r="5715" b="0"/>
            <wp:docPr id="492419040" name="image1.png" descr="Дошкольное учреждение специального образования Sprouts"/>
            <wp:cNvGraphicFramePr/>
            <a:graphic xmlns:a="http://schemas.openxmlformats.org/drawingml/2006/main">
              <a:graphicData uri="http://schemas.openxmlformats.org/drawingml/2006/picture">
                <pic:pic xmlns:pic="http://schemas.openxmlformats.org/drawingml/2006/picture">
                  <pic:nvPicPr>
                    <pic:cNvPr id="4" name="image1.png" descr="Sprouts Special Education Preschool"/>
                    <pic:cNvPicPr preferRelativeResize="0"/>
                  </pic:nvPicPr>
                  <pic:blipFill>
                    <a:blip r:embed="rId7"/>
                    <a:srcRect/>
                    <a:stretch>
                      <a:fillRect/>
                    </a:stretch>
                  </pic:blipFill>
                  <pic:spPr>
                    <a:xfrm>
                      <a:off x="0" y="0"/>
                      <a:ext cx="1574459" cy="1297108"/>
                    </a:xfrm>
                    <a:prstGeom prst="rect">
                      <a:avLst/>
                    </a:prstGeom>
                    <a:ln/>
                  </pic:spPr>
                </pic:pic>
              </a:graphicData>
            </a:graphic>
          </wp:inline>
        </w:drawing>
      </w:r>
    </w:p>
    <w:p w14:paraId="4388A19E" w14:textId="472582BC" w:rsidR="0010772C" w:rsidRPr="00950235" w:rsidRDefault="00A422EA" w:rsidP="00950235">
      <w:pPr>
        <w:pStyle w:val="Heading1"/>
        <w:rPr>
          <w:sz w:val="20"/>
          <w:szCs w:val="20"/>
        </w:rPr>
      </w:pPr>
      <w:r>
        <w:t>Программа «Ростки для дошкольников»/Часто задаваемые вопросы</w:t>
      </w:r>
    </w:p>
    <w:p w14:paraId="6BAD0E47" w14:textId="77777777" w:rsidR="0010772C" w:rsidRDefault="00A422EA" w:rsidP="00950235">
      <w:pPr>
        <w:pStyle w:val="Heading2"/>
      </w:pPr>
      <w:r>
        <w:t>1. Что именно означает «Детская находка»?</w:t>
      </w:r>
    </w:p>
    <w:p w14:paraId="63D05A43" w14:textId="77777777" w:rsidR="00950235" w:rsidRDefault="00A422EA" w:rsidP="00950235">
      <w:r>
        <w:t>Закон об образовании лиц с ограниченными возможностями (IDEA) требует, чтобы местные агентства образования (LEA) выявляли, выявляли и оценивали детей младшего возраста с подозрением на инвалидность или задержки в развитии. Эти задержки могут возникать в сферах самопомощи/адаптивного поведения, когнитивного развития, общения, физического развития и/или социально-эмоционального развития.</w:t>
      </w:r>
    </w:p>
    <w:p w14:paraId="302C571E" w14:textId="10673E5E" w:rsidR="0010772C" w:rsidRDefault="00A422EA" w:rsidP="00950235">
      <w:pPr>
        <w:pStyle w:val="Heading2"/>
      </w:pPr>
      <w:r>
        <w:t>2. Меня беспокоят только речевые и языковые навыки моего ребенка. Вам нужно оценивать по всем направлениям?</w:t>
      </w:r>
    </w:p>
    <w:p w14:paraId="42557B5F" w14:textId="77777777" w:rsidR="00950235" w:rsidRDefault="00A422EA" w:rsidP="00950235">
      <w:r>
        <w:t>В Грузии дети с подозрением на инвалидность, в том числе в возрасте от 3 до 5 лет, должны пройти всестороннюю оценку для определения права на получение специального образования и связанных с ним услуг. Оценка развития в дошкольном учреждении включает в себя оценку в следующих областях: Познание, Моторные навыки, Социальные навыки, Адаптивные навыки и Коммуникативные навыки.</w:t>
      </w:r>
    </w:p>
    <w:p w14:paraId="7B9A0AF1" w14:textId="3ED667B6" w:rsidR="0010772C" w:rsidRDefault="00A422EA" w:rsidP="00950235">
      <w:pPr>
        <w:pStyle w:val="Heading2"/>
      </w:pPr>
      <w:r>
        <w:t>3. Как направить ребенка на обследование через Child Find?</w:t>
      </w:r>
    </w:p>
    <w:p w14:paraId="1B3164E0" w14:textId="77777777" w:rsidR="00950235" w:rsidRDefault="00A422EA" w:rsidP="00950235">
      <w:r>
        <w:t>Учащиеся могут быть напрямую направлены на оценку в рамках процесса перехода «Младенцы не могут ждать (от рождения до трех лет)» и по направлению родителей. Воспитатель или педиатр вашего ребенка в дошкольном учреждении или детском саду также может порекомендовать оценку, но ответственность за завершение процесса направления и регистрации лежит на родителях. С процессом регистрации можно ознакомиться по этой</w:t>
      </w:r>
      <w:hyperlink r:id="rId8">
        <w:r w:rsidR="00950235">
          <w:t xml:space="preserve"> </w:t>
        </w:r>
      </w:hyperlink>
      <w:hyperlink r:id="rId9">
        <w:r w:rsidR="00950235">
          <w:rPr>
            <w:color w:val="1155CC"/>
            <w:u w:val="single"/>
          </w:rPr>
          <w:t>ссылке</w:t>
        </w:r>
      </w:hyperlink>
      <w:r>
        <w:t>. После того, как заполненная форма запроса на помощь в поиске ребенка будет заполнена и отправлена, вместе с подтверждающими документами с вами свяжется Марди Хендон, административный помощник дошкольного учреждения, чтобы назначить всестороннюю оценку.</w:t>
      </w:r>
    </w:p>
    <w:p w14:paraId="4124DD1B" w14:textId="1C02317E" w:rsidR="0010772C" w:rsidRPr="00950235" w:rsidRDefault="00A422EA" w:rsidP="00950235">
      <w:pPr>
        <w:pStyle w:val="Heading2"/>
        <w:rPr>
          <w:sz w:val="22"/>
          <w:szCs w:val="22"/>
        </w:rPr>
      </w:pPr>
      <w:r>
        <w:lastRenderedPageBreak/>
        <w:t>4. После того, как я отправил форму запроса на помощь в поиске ребенка/анкету, сколько времени требуется для оценки моего ребенка?</w:t>
      </w:r>
    </w:p>
    <w:p w14:paraId="40DE7967" w14:textId="77777777" w:rsidR="00950235" w:rsidRDefault="00A422EA" w:rsidP="00950235">
      <w:r>
        <w:t>После того, как форма помощи в поиске ребенка/анкета будут отправлены и подтверждающие документы, миссис Хендон свяжется с вами.  Пожалуйста, свяжитесь с миссис Хендон по адресу MHendon@forsyth.k12.ga.us если вы не получили никаких известий в течение двух недель. Рефералы обрабатываются в порядке поступления и назначаются на ближайшую доступную дату. Пожалуйста, имейте в виду, что ранняя осень и весна - это тяжелое время для направления к специалистам, поэтому до назначения тестирования может потребоваться несколько недель. Встречи для оценки назначаются пять дней в неделю с тремя интервалами оценки в утренние часы.</w:t>
      </w:r>
    </w:p>
    <w:p w14:paraId="3289A62B" w14:textId="31E43E68" w:rsidR="0010772C" w:rsidRPr="00950235" w:rsidRDefault="00A422EA" w:rsidP="00950235">
      <w:pPr>
        <w:pStyle w:val="Heading2"/>
        <w:rPr>
          <w:sz w:val="22"/>
          <w:szCs w:val="22"/>
        </w:rPr>
      </w:pPr>
      <w:r>
        <w:t xml:space="preserve">5. Нужно ли мне проходить процесс регистрации, или я могу подождать, чтобы узнать, имеет ли мой ребенок право на участие?  </w:t>
      </w:r>
    </w:p>
    <w:p w14:paraId="6B00E828" w14:textId="55F2B302" w:rsidR="00950235" w:rsidRDefault="0071465A" w:rsidP="00950235">
      <w:r>
        <w:t>Да, вы ДОЛЖНЫ пройти процесс регистрации. Пожалуйста, поймите, что в настоящее время вы регистрируетесь только на оценку, а не на GA PreK (финансируемую лотереей) или на другие специальные образовательные услуги.  Тем не менее, регистрация обязательна, так как именно так все данные учащихся безопасно загружаются в систему.</w:t>
      </w:r>
    </w:p>
    <w:p w14:paraId="72ED37AE" w14:textId="25F960BD" w:rsidR="0010772C" w:rsidRPr="00950235" w:rsidRDefault="00A422EA" w:rsidP="00950235">
      <w:pPr>
        <w:pStyle w:val="Heading2"/>
        <w:rPr>
          <w:sz w:val="22"/>
          <w:szCs w:val="22"/>
        </w:rPr>
      </w:pPr>
      <w:r>
        <w:t>6. Что происходит после оценки?</w:t>
      </w:r>
    </w:p>
    <w:p w14:paraId="034C2786" w14:textId="77777777" w:rsidR="00950235" w:rsidRDefault="00A422EA" w:rsidP="00950235">
      <w:r>
        <w:t>Во время оценки вашего ребенка вас попросят подписать форму согласия на оценку, которая инициирует 60-дневный срок оценки. Группа по оценке проведет неформальную и официальную оценку всех областей, связанных с любым подозрением на инвалидность. Данные собираются в течение 60 дней, чтобы помочь в определении права на участие.  Часть этого сбора данных может включать наблюдение за классом и/или дополнительные шкалы оценки, заполненные учителем вашего ребенка. В течение 60-дневного периода родитель, учитель обычного образования (если применимо), поставщик услуг дошкольного образования с особыми образовательными учреждениями и местное образовательное учреждение (LEA) примут участие в определении права на участие и разработке IEP, если учащийся будет признан соответствующим требованиям.</w:t>
      </w:r>
    </w:p>
    <w:p w14:paraId="283BB574" w14:textId="4D319C76" w:rsidR="0010772C" w:rsidRPr="00950235" w:rsidRDefault="00A422EA" w:rsidP="00950235">
      <w:pPr>
        <w:pStyle w:val="Heading2"/>
        <w:rPr>
          <w:sz w:val="22"/>
          <w:szCs w:val="22"/>
        </w:rPr>
      </w:pPr>
      <w:r>
        <w:t>7. Кто входит в состав команды по оценке?</w:t>
      </w:r>
    </w:p>
    <w:p w14:paraId="3F8E696D" w14:textId="77777777" w:rsidR="00950235" w:rsidRDefault="00A422EA" w:rsidP="00950235">
      <w:r>
        <w:t>Ваш ребенок будет оцениваться с использованием командного подхода, который часто менее пугает ребенка. Мы предпочитаем, чтобы с ребенком присутствовал только один родитель, чтобы меньше отвлекать внимание. Мы оставляем за собой право попросить родителей подождать снаружи, если родитель попытается вмешаться в процесс оценки. Вмешательство или наставничество над ребенком ухудшает достоверность оценки. Ваша оценочная группа может состоять из диагноста или школьного психолога, логопеда, эрготерапевта, физиотерапевта или других поставщиков услуг. Слух вашего ребенка может быть проверен аудиологом FCS, а зрение — с помощью скринера SPOT.</w:t>
      </w:r>
    </w:p>
    <w:p w14:paraId="22FA19D7" w14:textId="124D6E55" w:rsidR="0010772C" w:rsidRPr="00950235" w:rsidRDefault="00A422EA" w:rsidP="00950235">
      <w:pPr>
        <w:pStyle w:val="Heading2"/>
        <w:rPr>
          <w:sz w:val="22"/>
          <w:szCs w:val="22"/>
        </w:rPr>
      </w:pPr>
      <w:r>
        <w:lastRenderedPageBreak/>
        <w:t>8. Что означает значительная задержка в развитии?</w:t>
      </w:r>
    </w:p>
    <w:p w14:paraId="38793FCD" w14:textId="77777777" w:rsidR="00950235" w:rsidRDefault="00A422EA" w:rsidP="00950235">
      <w:r>
        <w:t>Значительная задержка развития (ЗПР) относится к задержке в развитии ребенка в адаптивном поведении, познании, физическом развитии, общении или социальном/эмоциональном развитии до такой степени, что при отсутствии специального вмешательства задержка может отрицательно сказаться на успеваемости ребенка в соответствующих возрасту видах деятельности. Право на участие в SDD не может быть использовано для описания детей, которые испытывают небольшое или временное отставание в одной или нескольких областях развития или задержку, которая в первую очередь является результатом экологических, культурных или экономических недостатков или отсутствия опыта в деятельности, соответствующей их возрасту.</w:t>
      </w:r>
    </w:p>
    <w:p w14:paraId="753E1FFD" w14:textId="0DC778FD" w:rsidR="0010772C" w:rsidRPr="00950235" w:rsidRDefault="00A422EA" w:rsidP="00950235">
      <w:pPr>
        <w:pStyle w:val="Heading2"/>
        <w:rPr>
          <w:sz w:val="22"/>
          <w:szCs w:val="22"/>
        </w:rPr>
      </w:pPr>
      <w:r>
        <w:t>9. Если мой ребенок имеет право на получение услуг специального образования, как это может выглядеть?</w:t>
      </w:r>
    </w:p>
    <w:p w14:paraId="13778B6E" w14:textId="16E98AFB" w:rsidR="0010772C" w:rsidRPr="00950235" w:rsidRDefault="0071465A" w:rsidP="00950235">
      <w:r>
        <w:t>В процессе оценки выявляются области потребностей. Команда IEP, в состав которой входят родители и партнеры, предложит цели и задачи, а также учебные приспособления для решения выявленных проблем. Команда IEP обязана предоставлять услуги в максимально подходящем объеме в наименее ограничивающей среде с доступом к типично развивающимся языковым и социальным навыкам. Дошкольные услуги могут варьироваться в континууме, который включает в себя услуги на дому, еженедельную часовую группу совместного обучения для решения социальных и языковых проблем (BLAST), консультационную поддержку, совместную поддержку в общеобразовательной среде или участие в дошкольном учреждении для детей с особыми потребностями на полдня или полный день. Дети также могут претендовать на еженедельную логопедическую и языковую терапию или другие сопутствующие услуги, которые могут предоставляться в различных местах. Команда IEP должна тщательно рассмотреть каждый вариант и сделать предложение FAPE (Free and Appropriate Public Education) для учащегося.</w:t>
      </w:r>
    </w:p>
    <w:p w14:paraId="6C2CBDB8" w14:textId="77777777" w:rsidR="0010772C" w:rsidRDefault="00A422EA" w:rsidP="00950235">
      <w:pPr>
        <w:pStyle w:val="Heading2"/>
      </w:pPr>
      <w:r>
        <w:t>10. Мой ребенок соответствует критериям для пациентов со значительной задержкой развития и нарушением речи, но мне нужна только логопедическая терапия. Возможно ли это?</w:t>
      </w:r>
    </w:p>
    <w:p w14:paraId="415E1C9B" w14:textId="56C55E70" w:rsidR="00950235" w:rsidRDefault="0071465A" w:rsidP="0071465A">
      <w:r>
        <w:t>IEP представляет собой комплексный план по устранению всех недостатков и целей, определенных для вашего ребенка. Окончательные рекомендации основаны на том, что считается необходимым для того, чтобы ваш ребенок получил бесплатное и соответствующее образование (FAPE) для достижения целей и задач. Таким образом, родители не могут принять решение о принятии части плана или рекомендованных услуг.</w:t>
      </w:r>
    </w:p>
    <w:p w14:paraId="5C44C97E" w14:textId="384E7E89" w:rsidR="00950235" w:rsidRDefault="0071465A" w:rsidP="00950235">
      <w:pPr>
        <w:pStyle w:val="Heading2"/>
      </w:pPr>
      <w:r>
        <w:lastRenderedPageBreak/>
        <w:t>11. У моего ребенка летний день рождения, и я хочу задержать его в детском саду еще на год, а не ходить в садик. Будет ли он/она по-прежнему получать услуги специального образования?</w:t>
      </w:r>
    </w:p>
    <w:p w14:paraId="7AA4BBB1" w14:textId="77777777" w:rsidR="00950235" w:rsidRDefault="00A422EA" w:rsidP="00950235">
      <w:r>
        <w:t>Дети имеют право на посещение детского сада, когда им исполнится 5 лет к 1 сентября. Класс детского сада обеспечивает наименее ограничивающую или наиболее естественную среду для ребенка и позволяет ему быть со сверстниками того же возраста. Весной, перед началом детского сада, команда IEP соберется, чтобы обсудить развитие ребенка и определить подходящие услуги на год в детском саду. На эти встречи следует приглашать воспитателя детского сада, чтобы он мог познакомиться с ребенком и быть готовым к тому, что ребенок станет частью программы детского сада. Как только ребенок достигнет возраста для посещения детского сада, услуги для ребенка будут определяться на основе континуума услуг, предлагаемых в детском саду, поскольку финансирование учащегося детского сада, имеющего право на участие в детском саду, осуществляется по формуле полного рабочего дня (FTE), финансируемой из федерального бюджета. Исключением из этого правила является случай, когда команда IEP ребенка определяет, что удержание ребенка в дошкольном учреждении является необходимым вмешательством, основанным на уникальных потребностях ребенка. Важным соображением при принятии этого решения является то, как вмешательство по удержанию может потенциально изменить готовность к детскому саду. Дети, оставленные в дошкольном учреждении по выбору родителей, несмотря на решение группы IEP о замене детского сада, не будут получать специальное образование в соответствии с Индивидуальным планом обучения на сохраненный учебный год. Они могут претендовать на получение доступа к мероприятиям с пропорциональным участием, если они откажутся от FAPE, предлагаемого LEA, и будут посещать школу, которая соответствует критериям частной начальной школы, определенным в ходе ежегодных консультаций местного округа.</w:t>
      </w:r>
    </w:p>
    <w:p w14:paraId="699D620A" w14:textId="77777777" w:rsidR="00950235" w:rsidRDefault="00A422EA" w:rsidP="00950235">
      <w:pPr>
        <w:pStyle w:val="Heading2"/>
      </w:pPr>
      <w:r>
        <w:t>12. Где я могу найти программу Georgia PreK?</w:t>
      </w:r>
    </w:p>
    <w:p w14:paraId="25303EA8" w14:textId="77777777" w:rsidR="00950235" w:rsidRDefault="00A422EA" w:rsidP="00950235">
      <w:pPr>
        <w:rPr>
          <w:color w:val="0070C0"/>
        </w:rPr>
      </w:pPr>
      <w:r>
        <w:t xml:space="preserve">Школьная система округа Форсайт не проводит программы лотереи Джорджии Pre-K в округе. Для получения информации о том, где найти места проведения GA Pre-K, нажмите </w:t>
      </w:r>
      <w:hyperlink r:id="rId10">
        <w:r w:rsidR="00950235">
          <w:rPr>
            <w:color w:val="1155CC"/>
            <w:u w:val="single"/>
          </w:rPr>
          <w:t>здесь</w:t>
        </w:r>
      </w:hyperlink>
      <w:r>
        <w:rPr>
          <w:color w:val="0070C0"/>
        </w:rPr>
        <w:t>.</w:t>
      </w:r>
    </w:p>
    <w:p w14:paraId="56A01CA1" w14:textId="2EF91891" w:rsidR="0010772C" w:rsidRPr="00950235" w:rsidRDefault="00A422EA" w:rsidP="00950235">
      <w:pPr>
        <w:pStyle w:val="Heading1"/>
        <w:rPr>
          <w:sz w:val="22"/>
          <w:szCs w:val="22"/>
        </w:rPr>
      </w:pPr>
      <w:r>
        <w:t>Другие ресурсы:</w:t>
      </w:r>
    </w:p>
    <w:p w14:paraId="57774160" w14:textId="77777777" w:rsidR="0010772C" w:rsidRDefault="0010772C">
      <w:pPr>
        <w:spacing w:before="240"/>
        <w:rPr>
          <w:rFonts w:eastAsia="Comic Sans MS" w:cs="Comic Sans MS"/>
          <w:color w:val="0070C0"/>
          <w:sz w:val="24"/>
          <w:szCs w:val="24"/>
          <w:u w:val="single"/>
        </w:rPr>
      </w:pPr>
      <w:hyperlink r:id="rId11">
        <w:r>
          <w:rPr>
            <w:rFonts w:eastAsia="Comic Sans MS" w:cs="Comic Sans MS"/>
            <w:color w:val="0070C0"/>
            <w:sz w:val="24"/>
            <w:szCs w:val="24"/>
            <w:u w:val="single"/>
          </w:rPr>
          <w:t>Стандарты раннего обучения и развития в Грузии</w:t>
        </w:r>
      </w:hyperlink>
    </w:p>
    <w:p w14:paraId="1513E781" w14:textId="77777777" w:rsidR="0010772C" w:rsidRDefault="0010772C">
      <w:pPr>
        <w:spacing w:before="240"/>
        <w:rPr>
          <w:rFonts w:eastAsia="Comic Sans MS" w:cs="Comic Sans MS"/>
          <w:color w:val="0070C0"/>
          <w:sz w:val="24"/>
          <w:szCs w:val="24"/>
          <w:u w:val="single"/>
        </w:rPr>
      </w:pPr>
      <w:hyperlink r:id="rId12">
        <w:r>
          <w:rPr>
            <w:rFonts w:eastAsia="Comic Sans MS" w:cs="Comic Sans MS"/>
            <w:color w:val="0070C0"/>
            <w:sz w:val="24"/>
            <w:szCs w:val="24"/>
            <w:u w:val="single"/>
          </w:rPr>
          <w:t>Департамент образования Джорджии/Специальное дошкольное образование</w:t>
        </w:r>
      </w:hyperlink>
    </w:p>
    <w:p w14:paraId="37A4FB5B" w14:textId="0B7E701A" w:rsidR="0010772C" w:rsidRDefault="0010772C">
      <w:pPr>
        <w:spacing w:before="240"/>
      </w:pPr>
      <w:hyperlink r:id="rId13">
        <w:r>
          <w:rPr>
            <w:rFonts w:eastAsia="Comic Sans MS" w:cs="Comic Sans MS"/>
            <w:color w:val="0070C0"/>
            <w:sz w:val="24"/>
            <w:szCs w:val="24"/>
            <w:u w:val="single"/>
          </w:rPr>
          <w:t>Младенцы не могут ждать</w:t>
        </w:r>
      </w:hyperlink>
    </w:p>
    <w:sectPr w:rsidR="0010772C">
      <w:footerReference w:type="even" r:id="rId14"/>
      <w:footerReference w:type="default" r:id="rId15"/>
      <w:headerReference w:type="first" r:id="rId16"/>
      <w:footerReference w:type="first" r:id="rId17"/>
      <w:type w:val="continuous"/>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7C86C" w14:textId="77777777" w:rsidR="00E76867" w:rsidRDefault="00E76867">
      <w:pPr>
        <w:spacing w:line="240" w:lineRule="auto"/>
      </w:pPr>
      <w:r>
        <w:separator/>
      </w:r>
    </w:p>
  </w:endnote>
  <w:endnote w:type="continuationSeparator" w:id="0">
    <w:p w14:paraId="7E3A827E" w14:textId="77777777" w:rsidR="00E76867" w:rsidRDefault="00E768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0BC062E4-8D6A-DA46-A01E-6CC331E83195}"/>
    <w:embedBold r:id="rId2" w:fontKey="{6338787A-9548-3846-8421-3FD4A36E4A1B}"/>
    <w:embedItalic r:id="rId3" w:fontKey="{4C545630-F7FB-CE43-A187-E4F816E3C7B0}"/>
  </w:font>
  <w:font w:name="Courier New">
    <w:panose1 w:val="02070309020205020404"/>
    <w:charset w:val="00"/>
    <w:family w:val="modern"/>
    <w:pitch w:val="fixed"/>
    <w:sig w:usb0="E0002AFF" w:usb1="C0007843" w:usb2="00000009" w:usb3="00000000" w:csb0="000001FF" w:csb1="00000000"/>
    <w:embedRegular r:id="rId4" w:fontKey="{6ABCD2ED-5D04-EB4B-A7DF-9E9B8A64DCA2}"/>
  </w:font>
  <w:font w:name="Wingdings">
    <w:panose1 w:val="05000000000000000000"/>
    <w:charset w:val="4D"/>
    <w:family w:val="decorative"/>
    <w:pitch w:val="variable"/>
    <w:sig w:usb0="00000003" w:usb1="00000000" w:usb2="00000000" w:usb3="00000000" w:csb0="80000001" w:csb1="00000000"/>
    <w:embedRegular r:id="rId5" w:fontKey="{F00D77F5-E0D3-BE41-9553-2ECCCDB2ECF8}"/>
  </w:font>
  <w:font w:name="Symbol">
    <w:panose1 w:val="05050102010706020507"/>
    <w:charset w:val="02"/>
    <w:family w:val="decorative"/>
    <w:pitch w:val="variable"/>
    <w:sig w:usb0="00000000" w:usb1="10000000" w:usb2="00000000" w:usb3="00000000" w:csb0="80000000" w:csb1="00000000"/>
    <w:embedRegular r:id="rId6" w:fontKey="{4A0E807F-D33D-184F-A605-1551AA7AA4AB}"/>
  </w:font>
  <w:font w:name="Arial">
    <w:panose1 w:val="020B0604020202020204"/>
    <w:charset w:val="00"/>
    <w:family w:val="swiss"/>
    <w:pitch w:val="variable"/>
    <w:sig w:usb0="E0002AFF" w:usb1="C0007843" w:usb2="00000009" w:usb3="00000000" w:csb0="000001FF" w:csb1="00000000"/>
    <w:embedRegular r:id="rId7" w:fontKey="{5A72FE59-DCCC-4747-A42A-8DFFE116E6D1}"/>
    <w:embedBold r:id="rId8" w:fontKey="{DDBEC0DE-D1B5-2748-92C0-AECF6B5CD13D}"/>
    <w:embedItalic r:id="rId9" w:fontKey="{CD421D96-7A40-2644-8326-DA398CE718F6}"/>
  </w:font>
  <w:font w:name="Comic Sans MS">
    <w:panose1 w:val="030F0702030302020204"/>
    <w:charset w:val="00"/>
    <w:family w:val="script"/>
    <w:pitch w:val="variable"/>
    <w:sig w:usb0="00000287" w:usb1="00000000" w:usb2="00000000" w:usb3="00000000" w:csb0="0000009F" w:csb1="00000000"/>
    <w:embedRegular r:id="rId10" w:fontKey="{6698D2AE-826E-AC40-8940-D535F5727F98}"/>
    <w:embedBold r:id="rId11" w:fontKey="{3AA3DEFD-F0DD-3248-AAAE-2EA97D319A0B}"/>
    <w:embedItalic r:id="rId12" w:fontKey="{B26EB7F7-70DB-2243-AFDF-8F22A30C6745}"/>
  </w:font>
  <w:font w:name="Aptos">
    <w:panose1 w:val="020B0004020202020204"/>
    <w:charset w:val="00"/>
    <w:family w:val="swiss"/>
    <w:pitch w:val="variable"/>
    <w:sig w:usb0="20000287" w:usb1="00000003" w:usb2="00000000" w:usb3="00000000" w:csb0="0000019F" w:csb1="00000000"/>
    <w:embedRegular r:id="rId13" w:fontKey="{EAC78C50-BDE8-6F48-8C0F-9401FE9498AE}"/>
  </w:font>
  <w:font w:name="Calibri">
    <w:panose1 w:val="020F0502020204030204"/>
    <w:charset w:val="00"/>
    <w:family w:val="swiss"/>
    <w:pitch w:val="variable"/>
    <w:sig w:usb0="E4002EFF" w:usb1="C200247B" w:usb2="00000009" w:usb3="00000000" w:csb0="000001FF" w:csb1="00000000"/>
    <w:embedRegular r:id="rId14" w:fontKey="{5BDE60D4-0EA3-214E-900E-67742A9C11EF}"/>
  </w:font>
  <w:font w:name="Cambria">
    <w:panose1 w:val="02040503050406030204"/>
    <w:charset w:val="00"/>
    <w:family w:val="roman"/>
    <w:pitch w:val="variable"/>
    <w:sig w:usb0="E00006FF" w:usb1="420024FF" w:usb2="02000000" w:usb3="00000000" w:csb0="0000019F" w:csb1="00000000"/>
    <w:embedRegular r:id="rId15" w:fontKey="{924C0256-EEC7-CA4E-8B06-3F4DB652E52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50769619"/>
      <w:docPartObj>
        <w:docPartGallery w:val="Page Numbers (Bottom of Page)"/>
        <w:docPartUnique/>
      </w:docPartObj>
    </w:sdtPr>
    <w:sdtContent>
      <w:p w14:paraId="76D6E37C" w14:textId="7395CC1B" w:rsidR="00FB4316" w:rsidRDefault="00FB4316" w:rsidP="006E445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E9214EA" w14:textId="77777777" w:rsidR="00FB4316" w:rsidRDefault="00FB4316" w:rsidP="00FB431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BC2EE" w14:textId="77777777" w:rsidR="00FB4316" w:rsidRDefault="00FB4316" w:rsidP="00FB431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39968165"/>
      <w:docPartObj>
        <w:docPartGallery w:val="Page Numbers (Bottom of Page)"/>
        <w:docPartUnique/>
      </w:docPartObj>
    </w:sdtPr>
    <w:sdtContent>
      <w:p w14:paraId="237C7AA9" w14:textId="684FA125" w:rsidR="001457BE" w:rsidRDefault="001457BE" w:rsidP="006E445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40DEC72" w14:textId="77777777" w:rsidR="0010772C" w:rsidRDefault="0010772C" w:rsidP="001457BE">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91699" w14:textId="77777777" w:rsidR="00E76867" w:rsidRDefault="00E76867">
      <w:pPr>
        <w:spacing w:line="240" w:lineRule="auto"/>
      </w:pPr>
      <w:r>
        <w:separator/>
      </w:r>
    </w:p>
  </w:footnote>
  <w:footnote w:type="continuationSeparator" w:id="0">
    <w:p w14:paraId="75ADEE0A" w14:textId="77777777" w:rsidR="00E76867" w:rsidRDefault="00E7686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973C3" w14:textId="57BE0F0E" w:rsidR="00192F13" w:rsidRDefault="00192F13">
    <w:pPr>
      <w:pStyle w:val="Header"/>
    </w:pPr>
    <w:proofErr w:type="spellStart"/>
    <w:r>
      <w:rPr>
        <w:rFonts w:ascii="Aptos" w:hAnsi="Aptos"/>
        <w:color w:val="000000"/>
        <w:shd w:val="clear" w:color="auto" w:fill="FFFFFF"/>
      </w:rPr>
      <w:t>Запрос</w:t>
    </w:r>
    <w:proofErr w:type="spellEnd"/>
    <w:r>
      <w:rPr>
        <w:rFonts w:ascii="Aptos" w:hAnsi="Aptos"/>
        <w:color w:val="000000"/>
        <w:shd w:val="clear" w:color="auto" w:fill="FFFFFF"/>
      </w:rPr>
      <w:t xml:space="preserve"> </w:t>
    </w:r>
    <w:proofErr w:type="spellStart"/>
    <w:r>
      <w:rPr>
        <w:rFonts w:ascii="Aptos" w:hAnsi="Aptos"/>
        <w:color w:val="000000"/>
        <w:shd w:val="clear" w:color="auto" w:fill="FFFFFF"/>
      </w:rPr>
      <w:t>на</w:t>
    </w:r>
    <w:proofErr w:type="spellEnd"/>
    <w:r>
      <w:rPr>
        <w:rFonts w:ascii="Aptos" w:hAnsi="Aptos"/>
        <w:color w:val="000000"/>
        <w:shd w:val="clear" w:color="auto" w:fill="FFFFFF"/>
      </w:rPr>
      <w:t xml:space="preserve"> </w:t>
    </w:r>
    <w:proofErr w:type="spellStart"/>
    <w:r>
      <w:rPr>
        <w:rFonts w:ascii="Aptos" w:hAnsi="Aptos"/>
        <w:color w:val="000000"/>
        <w:shd w:val="clear" w:color="auto" w:fill="FFFFFF"/>
      </w:rPr>
      <w:t>помощь</w:t>
    </w:r>
    <w:proofErr w:type="spellEnd"/>
    <w:r>
      <w:rPr>
        <w:rFonts w:ascii="Aptos" w:hAnsi="Aptos"/>
        <w:color w:val="000000"/>
        <w:shd w:val="clear" w:color="auto" w:fill="FFFFFF"/>
      </w:rPr>
      <w:t xml:space="preserve"> в </w:t>
    </w:r>
    <w:proofErr w:type="spellStart"/>
    <w:r>
      <w:rPr>
        <w:rFonts w:ascii="Aptos" w:hAnsi="Aptos"/>
        <w:color w:val="000000"/>
        <w:shd w:val="clear" w:color="auto" w:fill="FFFFFF"/>
      </w:rPr>
      <w:t>поиске</w:t>
    </w:r>
    <w:proofErr w:type="spellEnd"/>
    <w:r>
      <w:rPr>
        <w:rFonts w:ascii="Aptos" w:hAnsi="Aptos"/>
        <w:color w:val="000000"/>
        <w:shd w:val="clear" w:color="auto" w:fill="FFFFFF"/>
      </w:rPr>
      <w:t xml:space="preserve"> </w:t>
    </w:r>
    <w:proofErr w:type="spellStart"/>
    <w:r>
      <w:rPr>
        <w:rFonts w:ascii="Aptos" w:hAnsi="Aptos"/>
        <w:color w:val="000000"/>
        <w:shd w:val="clear" w:color="auto" w:fill="FFFFFF"/>
      </w:rPr>
      <w:t>ребенка</w:t>
    </w:r>
    <w:proofErr w:type="spellEnd"/>
    <w:r>
      <w:rPr>
        <w:rFonts w:ascii="Aptos" w:hAnsi="Aptos"/>
        <w:color w:val="000000"/>
        <w:shd w:val="clear" w:color="auto" w:fill="FFFFFF"/>
      </w:rPr>
      <w:t>/</w:t>
    </w:r>
    <w:proofErr w:type="spellStart"/>
    <w:r>
      <w:rPr>
        <w:rFonts w:ascii="Aptos" w:hAnsi="Aptos"/>
        <w:color w:val="000000"/>
        <w:shd w:val="clear" w:color="auto" w:fill="FFFFFF"/>
      </w:rPr>
      <w:t>форма</w:t>
    </w:r>
    <w:proofErr w:type="spellEnd"/>
    <w:r>
      <w:rPr>
        <w:rFonts w:ascii="Aptos" w:hAnsi="Aptos"/>
        <w:color w:val="000000"/>
        <w:shd w:val="clear" w:color="auto" w:fill="FFFFFF"/>
      </w:rPr>
      <w:t xml:space="preserve"> </w:t>
    </w:r>
    <w:proofErr w:type="spellStart"/>
    <w:r>
      <w:rPr>
        <w:rFonts w:ascii="Aptos" w:hAnsi="Aptos"/>
        <w:color w:val="000000"/>
        <w:shd w:val="clear" w:color="auto" w:fill="FFFFFF"/>
      </w:rPr>
      <w:t>анкеты</w:t>
    </w:r>
    <w:proofErr w:type="spellEnd"/>
  </w:p>
  <w:p w14:paraId="03241A40" w14:textId="1107183C" w:rsidR="00D7623F" w:rsidRDefault="00D762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D7C49"/>
    <w:multiLevelType w:val="multilevel"/>
    <w:tmpl w:val="8A7C1E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1C43540"/>
    <w:multiLevelType w:val="hybridMultilevel"/>
    <w:tmpl w:val="2ACAF02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8F0CD8"/>
    <w:multiLevelType w:val="hybridMultilevel"/>
    <w:tmpl w:val="C1AEB02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9552A2"/>
    <w:multiLevelType w:val="hybridMultilevel"/>
    <w:tmpl w:val="BD0289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7630C7"/>
    <w:multiLevelType w:val="hybridMultilevel"/>
    <w:tmpl w:val="F8461CC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21D33BF"/>
    <w:multiLevelType w:val="hybridMultilevel"/>
    <w:tmpl w:val="ADDEB55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68C64FB"/>
    <w:multiLevelType w:val="multilevel"/>
    <w:tmpl w:val="8C0662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8764B4A"/>
    <w:multiLevelType w:val="hybridMultilevel"/>
    <w:tmpl w:val="560A319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8C7789F"/>
    <w:multiLevelType w:val="hybridMultilevel"/>
    <w:tmpl w:val="A0A4358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9B2156E"/>
    <w:multiLevelType w:val="hybridMultilevel"/>
    <w:tmpl w:val="BD004EE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63B1729"/>
    <w:multiLevelType w:val="multilevel"/>
    <w:tmpl w:val="7CBA61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E3877D5"/>
    <w:multiLevelType w:val="multilevel"/>
    <w:tmpl w:val="116A57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14134134">
    <w:abstractNumId w:val="10"/>
  </w:num>
  <w:num w:numId="2" w16cid:durableId="168912120">
    <w:abstractNumId w:val="11"/>
  </w:num>
  <w:num w:numId="3" w16cid:durableId="1691103094">
    <w:abstractNumId w:val="6"/>
  </w:num>
  <w:num w:numId="4" w16cid:durableId="1513298798">
    <w:abstractNumId w:val="0"/>
  </w:num>
  <w:num w:numId="5" w16cid:durableId="2138638731">
    <w:abstractNumId w:val="3"/>
  </w:num>
  <w:num w:numId="6" w16cid:durableId="1343167584">
    <w:abstractNumId w:val="1"/>
  </w:num>
  <w:num w:numId="7" w16cid:durableId="1237129329">
    <w:abstractNumId w:val="4"/>
  </w:num>
  <w:num w:numId="8" w16cid:durableId="1698235240">
    <w:abstractNumId w:val="8"/>
  </w:num>
  <w:num w:numId="9" w16cid:durableId="707145860">
    <w:abstractNumId w:val="7"/>
  </w:num>
  <w:num w:numId="10" w16cid:durableId="2145846370">
    <w:abstractNumId w:val="5"/>
  </w:num>
  <w:num w:numId="11" w16cid:durableId="793207236">
    <w:abstractNumId w:val="9"/>
  </w:num>
  <w:num w:numId="12" w16cid:durableId="11955781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72C"/>
    <w:rsid w:val="00001F52"/>
    <w:rsid w:val="00003D66"/>
    <w:rsid w:val="00010DAE"/>
    <w:rsid w:val="000306C7"/>
    <w:rsid w:val="0004708E"/>
    <w:rsid w:val="00076C8B"/>
    <w:rsid w:val="000A4910"/>
    <w:rsid w:val="000B5293"/>
    <w:rsid w:val="000C3523"/>
    <w:rsid w:val="0010772C"/>
    <w:rsid w:val="00110FA4"/>
    <w:rsid w:val="001457BE"/>
    <w:rsid w:val="00152CA5"/>
    <w:rsid w:val="00176DEA"/>
    <w:rsid w:val="00192F13"/>
    <w:rsid w:val="002135BC"/>
    <w:rsid w:val="00246CF0"/>
    <w:rsid w:val="00253D28"/>
    <w:rsid w:val="00321ED8"/>
    <w:rsid w:val="00365278"/>
    <w:rsid w:val="00397B94"/>
    <w:rsid w:val="003B7BAA"/>
    <w:rsid w:val="003F24F3"/>
    <w:rsid w:val="00415525"/>
    <w:rsid w:val="00491D33"/>
    <w:rsid w:val="004967D0"/>
    <w:rsid w:val="004B51DE"/>
    <w:rsid w:val="004E2E4A"/>
    <w:rsid w:val="00507F3A"/>
    <w:rsid w:val="0051308E"/>
    <w:rsid w:val="006F1234"/>
    <w:rsid w:val="0071465A"/>
    <w:rsid w:val="0072735D"/>
    <w:rsid w:val="00743302"/>
    <w:rsid w:val="00765F15"/>
    <w:rsid w:val="0080426D"/>
    <w:rsid w:val="008139E6"/>
    <w:rsid w:val="008E0D26"/>
    <w:rsid w:val="00933910"/>
    <w:rsid w:val="009415D4"/>
    <w:rsid w:val="0095004E"/>
    <w:rsid w:val="00950235"/>
    <w:rsid w:val="009E15B3"/>
    <w:rsid w:val="009F784C"/>
    <w:rsid w:val="00A24288"/>
    <w:rsid w:val="00A422EA"/>
    <w:rsid w:val="00A82FCE"/>
    <w:rsid w:val="00A87E5D"/>
    <w:rsid w:val="00AB3D78"/>
    <w:rsid w:val="00BF2C98"/>
    <w:rsid w:val="00C33301"/>
    <w:rsid w:val="00CA4014"/>
    <w:rsid w:val="00CB32C5"/>
    <w:rsid w:val="00CB4453"/>
    <w:rsid w:val="00D7623F"/>
    <w:rsid w:val="00D77915"/>
    <w:rsid w:val="00DA3352"/>
    <w:rsid w:val="00DB5D4F"/>
    <w:rsid w:val="00E154F0"/>
    <w:rsid w:val="00E2738E"/>
    <w:rsid w:val="00E658C6"/>
    <w:rsid w:val="00E72B35"/>
    <w:rsid w:val="00E75609"/>
    <w:rsid w:val="00E76867"/>
    <w:rsid w:val="00E818F9"/>
    <w:rsid w:val="00ED21C4"/>
    <w:rsid w:val="00ED5CBB"/>
    <w:rsid w:val="00F0584D"/>
    <w:rsid w:val="00F160EB"/>
    <w:rsid w:val="00F34886"/>
    <w:rsid w:val="00FB4316"/>
    <w:rsid w:val="00FF4A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C0EFD"/>
  <w15:docId w15:val="{64BA92E3-7438-114A-8E13-F5F6257F1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1234"/>
    <w:rPr>
      <w:rFonts w:ascii="Comic Sans MS" w:hAnsi="Comic Sans MS"/>
    </w:rPr>
  </w:style>
  <w:style w:type="paragraph" w:styleId="Heading1">
    <w:name w:val="heading 1"/>
    <w:basedOn w:val="Normal"/>
    <w:next w:val="Normal"/>
    <w:uiPriority w:val="9"/>
    <w:qFormat/>
    <w:rsid w:val="006F1234"/>
    <w:pPr>
      <w:keepNext/>
      <w:keepLines/>
      <w:spacing w:before="400" w:after="120"/>
      <w:outlineLvl w:val="0"/>
    </w:pPr>
    <w:rPr>
      <w:sz w:val="28"/>
      <w:szCs w:val="40"/>
      <w:u w:val="single"/>
    </w:rPr>
  </w:style>
  <w:style w:type="paragraph" w:styleId="Heading2">
    <w:name w:val="heading 2"/>
    <w:basedOn w:val="Normal"/>
    <w:next w:val="Normal"/>
    <w:uiPriority w:val="9"/>
    <w:unhideWhenUsed/>
    <w:qFormat/>
    <w:rsid w:val="006F1234"/>
    <w:pPr>
      <w:keepNext/>
      <w:keepLines/>
      <w:spacing w:before="360" w:after="120"/>
      <w:outlineLvl w:val="1"/>
    </w:pPr>
    <w:rPr>
      <w:sz w:val="24"/>
      <w:szCs w:val="32"/>
    </w:rPr>
  </w:style>
  <w:style w:type="paragraph" w:styleId="Heading3">
    <w:name w:val="heading 3"/>
    <w:basedOn w:val="Normal"/>
    <w:next w:val="Normal"/>
    <w:uiPriority w:val="9"/>
    <w:unhideWhenUsed/>
    <w:qFormat/>
    <w:rsid w:val="00FF4A48"/>
    <w:pPr>
      <w:keepNext/>
      <w:keepLines/>
      <w:spacing w:before="320" w:after="80"/>
      <w:outlineLvl w:val="2"/>
    </w:pPr>
    <w:rPr>
      <w:b/>
      <w:color w:val="434343"/>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rsid w:val="006F1234"/>
    <w:pPr>
      <w:keepNext/>
      <w:keepLines/>
      <w:spacing w:after="60"/>
    </w:pPr>
    <w:rPr>
      <w:b/>
      <w:sz w:val="40"/>
      <w:szCs w:val="52"/>
    </w:rPr>
  </w:style>
  <w:style w:type="paragraph" w:styleId="Subtitle">
    <w:name w:val="Subtitle"/>
    <w:basedOn w:val="Normal"/>
    <w:next w:val="Normal"/>
    <w:uiPriority w:val="11"/>
    <w:qFormat/>
    <w:pPr>
      <w:keepNext/>
      <w:keepLines/>
      <w:spacing w:after="320"/>
    </w:pPr>
    <w:rPr>
      <w:rFonts w:ascii="Arial" w:hAnsi="Arial"/>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table" w:customStyle="1" w:styleId="a3">
    <w:basedOn w:val="TableNormal0"/>
    <w:tblPr>
      <w:tblStyleRowBandSize w:val="1"/>
      <w:tblStyleColBandSize w:val="1"/>
      <w:tblCellMar>
        <w:top w:w="100" w:type="dxa"/>
        <w:left w:w="100" w:type="dxa"/>
        <w:bottom w:w="100" w:type="dxa"/>
        <w:right w:w="100" w:type="dxa"/>
      </w:tblCellMar>
    </w:tblPr>
  </w:style>
  <w:style w:type="table" w:customStyle="1" w:styleId="a4">
    <w:basedOn w:val="TableNormal0"/>
    <w:tblPr>
      <w:tblStyleRowBandSize w:val="1"/>
      <w:tblStyleColBandSize w:val="1"/>
      <w:tblCellMar>
        <w:top w:w="100" w:type="dxa"/>
        <w:left w:w="100" w:type="dxa"/>
        <w:bottom w:w="100" w:type="dxa"/>
        <w:right w:w="100" w:type="dxa"/>
      </w:tblCellMar>
    </w:tblPr>
  </w:style>
  <w:style w:type="table" w:styleId="TableGrid">
    <w:name w:val="Table Grid"/>
    <w:basedOn w:val="TableNormal"/>
    <w:uiPriority w:val="39"/>
    <w:rsid w:val="006F123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1234"/>
    <w:rPr>
      <w:rFonts w:ascii="Comic Sans MS" w:hAnsi="Comic Sans MS"/>
      <w:b/>
      <w:bCs/>
      <w:sz w:val="28"/>
    </w:rPr>
  </w:style>
  <w:style w:type="paragraph" w:styleId="ListParagraph">
    <w:name w:val="List Paragraph"/>
    <w:basedOn w:val="Normal"/>
    <w:uiPriority w:val="34"/>
    <w:qFormat/>
    <w:rsid w:val="006F1234"/>
    <w:pPr>
      <w:ind w:left="720"/>
      <w:contextualSpacing/>
    </w:pPr>
  </w:style>
  <w:style w:type="character" w:styleId="SubtleEmphasis">
    <w:name w:val="Subtle Emphasis"/>
    <w:basedOn w:val="DefaultParagraphFont"/>
    <w:uiPriority w:val="19"/>
    <w:qFormat/>
    <w:rsid w:val="00FF4A48"/>
    <w:rPr>
      <w:i/>
      <w:iCs/>
      <w:color w:val="404040" w:themeColor="text1" w:themeTint="BF"/>
    </w:rPr>
  </w:style>
  <w:style w:type="character" w:styleId="Hyperlink">
    <w:name w:val="Hyperlink"/>
    <w:basedOn w:val="DefaultParagraphFont"/>
    <w:uiPriority w:val="99"/>
    <w:unhideWhenUsed/>
    <w:rsid w:val="00FF4A48"/>
    <w:rPr>
      <w:color w:val="0000FF" w:themeColor="hyperlink"/>
      <w:u w:val="single"/>
    </w:rPr>
  </w:style>
  <w:style w:type="character" w:styleId="UnresolvedMention">
    <w:name w:val="Unresolved Mention"/>
    <w:basedOn w:val="DefaultParagraphFont"/>
    <w:uiPriority w:val="99"/>
    <w:semiHidden/>
    <w:unhideWhenUsed/>
    <w:rsid w:val="00FF4A48"/>
    <w:rPr>
      <w:color w:val="605E5C"/>
      <w:shd w:val="clear" w:color="auto" w:fill="E1DFDD"/>
    </w:rPr>
  </w:style>
  <w:style w:type="paragraph" w:styleId="Header">
    <w:name w:val="header"/>
    <w:basedOn w:val="Normal"/>
    <w:link w:val="HeaderChar"/>
    <w:uiPriority w:val="99"/>
    <w:unhideWhenUsed/>
    <w:rsid w:val="001457BE"/>
    <w:pPr>
      <w:tabs>
        <w:tab w:val="center" w:pos="4680"/>
        <w:tab w:val="right" w:pos="9360"/>
      </w:tabs>
      <w:spacing w:line="240" w:lineRule="auto"/>
    </w:pPr>
  </w:style>
  <w:style w:type="character" w:customStyle="1" w:styleId="HeaderChar">
    <w:name w:val="Header Char"/>
    <w:basedOn w:val="DefaultParagraphFont"/>
    <w:link w:val="Header"/>
    <w:uiPriority w:val="99"/>
    <w:rsid w:val="001457BE"/>
    <w:rPr>
      <w:rFonts w:ascii="Comic Sans MS" w:hAnsi="Comic Sans MS"/>
    </w:rPr>
  </w:style>
  <w:style w:type="paragraph" w:styleId="Footer">
    <w:name w:val="footer"/>
    <w:basedOn w:val="Normal"/>
    <w:link w:val="FooterChar"/>
    <w:uiPriority w:val="99"/>
    <w:unhideWhenUsed/>
    <w:rsid w:val="001457BE"/>
    <w:pPr>
      <w:tabs>
        <w:tab w:val="center" w:pos="4680"/>
        <w:tab w:val="right" w:pos="9360"/>
      </w:tabs>
      <w:spacing w:line="240" w:lineRule="auto"/>
    </w:pPr>
  </w:style>
  <w:style w:type="character" w:customStyle="1" w:styleId="FooterChar">
    <w:name w:val="Footer Char"/>
    <w:basedOn w:val="DefaultParagraphFont"/>
    <w:link w:val="Footer"/>
    <w:uiPriority w:val="99"/>
    <w:rsid w:val="001457BE"/>
    <w:rPr>
      <w:rFonts w:ascii="Comic Sans MS" w:hAnsi="Comic Sans MS"/>
    </w:rPr>
  </w:style>
  <w:style w:type="character" w:styleId="PageNumber">
    <w:name w:val="page number"/>
    <w:basedOn w:val="DefaultParagraphFont"/>
    <w:uiPriority w:val="99"/>
    <w:semiHidden/>
    <w:unhideWhenUsed/>
    <w:rsid w:val="001457BE"/>
  </w:style>
  <w:style w:type="paragraph" w:styleId="NoSpacing">
    <w:name w:val="No Spacing"/>
    <w:uiPriority w:val="1"/>
    <w:qFormat/>
    <w:rsid w:val="00003D66"/>
    <w:pPr>
      <w:spacing w:line="240" w:lineRule="auto"/>
    </w:pPr>
    <w:rPr>
      <w:rFonts w:ascii="Comic Sans MS" w:hAnsi="Comic Sans MS"/>
    </w:rPr>
  </w:style>
  <w:style w:type="character" w:styleId="PlaceholderText">
    <w:name w:val="Placeholder Text"/>
    <w:basedOn w:val="DefaultParagraphFont"/>
    <w:uiPriority w:val="99"/>
    <w:semiHidden/>
    <w:rsid w:val="00001F5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forsyth.k12.ga.us/district-services/technology-information-services/information-systems/registration-home/new-student-registration" TargetMode="External"/><Relationship Id="rId13" Type="http://schemas.openxmlformats.org/officeDocument/2006/relationships/hyperlink" Target="https://dph.georgia.gov/babies-cant-wait"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lor2.gadoe.org/gadoe/file/3e3447d8-fe76-431f-95b1-395c4309df99/1/Preschool%20Special%20Education.pdf"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elds.decal.ga.gov/"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decal.ga.gov/prek/Default.aspx"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forsyth.k12.ga.us/district-services/technology-information-services/information-systems/registration-home/new-student-registration"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178</TotalTime>
  <Pages>4</Pages>
  <Words>1465</Words>
  <Characters>8356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9802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Дошкольное учреждение специального образования округа Форсайт</dc:title>
  <dc:subject/>
  <dc:creator/>
  <cp:keywords/>
  <dc:description/>
  <cp:lastModifiedBy>Gay, Holly</cp:lastModifiedBy>
  <cp:revision>3</cp:revision>
  <cp:lastPrinted>2025-08-18T15:41:00Z</cp:lastPrinted>
  <dcterms:created xsi:type="dcterms:W3CDTF">2025-08-08T16:36:00Z</dcterms:created>
  <dcterms:modified xsi:type="dcterms:W3CDTF">2025-09-15T18:24:00Z</dcterms:modified>
  <cp:category/>
</cp:coreProperties>
</file>