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CA118" w14:textId="4B6A0EF6" w:rsidR="00855A4A" w:rsidRPr="00855A4A" w:rsidRDefault="00855A4A" w:rsidP="00855A4A">
      <w:pPr>
        <w:rPr>
          <w:b/>
          <w:bCs/>
          <w:u w:val="single"/>
        </w:rPr>
      </w:pPr>
      <w:r w:rsidRPr="00855A4A">
        <w:rPr>
          <w:b/>
          <w:bCs/>
          <w:u w:val="single"/>
        </w:rPr>
        <w:t>Addendum #1 RFP 24/25 – 2 Student Proficiency and Growth Assessment System</w:t>
      </w:r>
    </w:p>
    <w:p w14:paraId="424009AB" w14:textId="77777777" w:rsidR="00855A4A" w:rsidRDefault="00855A4A" w:rsidP="00855A4A"/>
    <w:p w14:paraId="76590B98" w14:textId="52F0C044" w:rsidR="00855A4A" w:rsidRPr="00855A4A" w:rsidRDefault="00855A4A" w:rsidP="00855A4A">
      <w:pPr>
        <w:rPr>
          <w:sz w:val="22"/>
          <w:szCs w:val="22"/>
        </w:rPr>
      </w:pPr>
      <w:r w:rsidRPr="00855A4A">
        <w:rPr>
          <w:b/>
          <w:bCs/>
          <w:sz w:val="22"/>
          <w:szCs w:val="22"/>
        </w:rPr>
        <w:t>Question:</w:t>
      </w:r>
      <w:r w:rsidRPr="00855A4A">
        <w:rPr>
          <w:sz w:val="22"/>
          <w:szCs w:val="22"/>
        </w:rPr>
        <w:t xml:space="preserve"> What is the anticipated award date?</w:t>
      </w:r>
    </w:p>
    <w:p w14:paraId="511ECB11" w14:textId="6FADE0EE" w:rsidR="00855A4A" w:rsidRPr="00855A4A" w:rsidRDefault="00855A4A" w:rsidP="00855A4A">
      <w:pPr>
        <w:rPr>
          <w:sz w:val="22"/>
          <w:szCs w:val="22"/>
        </w:rPr>
      </w:pPr>
      <w:r w:rsidRPr="00855A4A">
        <w:rPr>
          <w:b/>
          <w:bCs/>
          <w:sz w:val="22"/>
          <w:szCs w:val="22"/>
        </w:rPr>
        <w:t>Answer:</w:t>
      </w:r>
      <w:r w:rsidRPr="00855A4A">
        <w:rPr>
          <w:sz w:val="22"/>
          <w:szCs w:val="22"/>
        </w:rPr>
        <w:t xml:space="preserve"> The decision will be publicly announced by June 30, 2026. The contract is anticipated to start September 1, 2026.</w:t>
      </w:r>
    </w:p>
    <w:p w14:paraId="13EEC201" w14:textId="77777777" w:rsidR="00772DFE" w:rsidRPr="00772DFE" w:rsidRDefault="00772DFE" w:rsidP="00772DFE">
      <w:pPr>
        <w:rPr>
          <w:b/>
          <w:bCs/>
          <w:sz w:val="22"/>
          <w:szCs w:val="22"/>
        </w:rPr>
      </w:pPr>
    </w:p>
    <w:p w14:paraId="256126F7" w14:textId="27F2BAE6" w:rsidR="00855A4A" w:rsidRPr="00855A4A" w:rsidRDefault="00772DFE" w:rsidP="00772DFE">
      <w:pPr>
        <w:rPr>
          <w:sz w:val="22"/>
          <w:szCs w:val="22"/>
        </w:rPr>
      </w:pPr>
      <w:r w:rsidRPr="00772DFE">
        <w:rPr>
          <w:b/>
          <w:bCs/>
          <w:sz w:val="22"/>
          <w:szCs w:val="22"/>
        </w:rPr>
        <w:t xml:space="preserve">Question: </w:t>
      </w:r>
      <w:r w:rsidR="00855A4A" w:rsidRPr="00855A4A">
        <w:rPr>
          <w:sz w:val="22"/>
          <w:szCs w:val="22"/>
        </w:rPr>
        <w:t>For pricing, how many students will be using the solution?</w:t>
      </w:r>
    </w:p>
    <w:p w14:paraId="4C91522C" w14:textId="02D06811" w:rsidR="00855A4A" w:rsidRPr="00855A4A" w:rsidRDefault="00772DFE" w:rsidP="00855A4A">
      <w:pPr>
        <w:rPr>
          <w:sz w:val="22"/>
          <w:szCs w:val="22"/>
        </w:rPr>
      </w:pPr>
      <w:r w:rsidRPr="00772DFE">
        <w:rPr>
          <w:b/>
          <w:bCs/>
          <w:sz w:val="22"/>
          <w:szCs w:val="22"/>
        </w:rPr>
        <w:t>Answer:</w:t>
      </w:r>
      <w:r w:rsidRPr="00772DFE">
        <w:rPr>
          <w:sz w:val="22"/>
          <w:szCs w:val="22"/>
        </w:rPr>
        <w:t xml:space="preserve"> </w:t>
      </w:r>
      <w:r w:rsidR="00855A4A" w:rsidRPr="00855A4A">
        <w:rPr>
          <w:sz w:val="22"/>
          <w:szCs w:val="22"/>
        </w:rPr>
        <w:t>Below are current enrollments for Fall 2025 by grade level to provide an idea for pricing:</w:t>
      </w:r>
    </w:p>
    <w:tbl>
      <w:tblPr>
        <w:tblW w:w="0" w:type="auto"/>
        <w:tblInd w:w="1440" w:type="dxa"/>
        <w:tblCellMar>
          <w:left w:w="0" w:type="dxa"/>
          <w:right w:w="0" w:type="dxa"/>
        </w:tblCellMar>
        <w:tblLook w:val="04A0" w:firstRow="1" w:lastRow="0" w:firstColumn="1" w:lastColumn="0" w:noHBand="0" w:noVBand="1"/>
      </w:tblPr>
      <w:tblGrid>
        <w:gridCol w:w="1800"/>
        <w:gridCol w:w="1800"/>
      </w:tblGrid>
      <w:tr w:rsidR="00855A4A" w:rsidRPr="00855A4A" w14:paraId="5694F559" w14:textId="77777777">
        <w:trPr>
          <w:trHeight w:val="330"/>
        </w:trPr>
        <w:tc>
          <w:tcPr>
            <w:tcW w:w="1800"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7E0A39F2" w14:textId="77777777" w:rsidR="00855A4A" w:rsidRPr="00855A4A" w:rsidRDefault="00855A4A" w:rsidP="00855A4A">
            <w:r w:rsidRPr="00855A4A">
              <w:rPr>
                <w:b/>
                <w:bCs/>
              </w:rPr>
              <w:t>Grade</w:t>
            </w:r>
          </w:p>
        </w:tc>
        <w:tc>
          <w:tcPr>
            <w:tcW w:w="1800" w:type="dxa"/>
            <w:tcBorders>
              <w:top w:val="single" w:sz="8" w:space="0" w:color="ABABAB"/>
              <w:left w:val="nil"/>
              <w:bottom w:val="single" w:sz="8" w:space="0" w:color="ABABAB"/>
              <w:right w:val="single" w:sz="8" w:space="0" w:color="ABABAB"/>
            </w:tcBorders>
            <w:tcMar>
              <w:top w:w="15" w:type="dxa"/>
              <w:left w:w="15" w:type="dxa"/>
              <w:bottom w:w="15" w:type="dxa"/>
              <w:right w:w="15" w:type="dxa"/>
            </w:tcMar>
            <w:vAlign w:val="center"/>
            <w:hideMark/>
          </w:tcPr>
          <w:p w14:paraId="695E028E" w14:textId="77777777" w:rsidR="00855A4A" w:rsidRPr="00855A4A" w:rsidRDefault="00855A4A" w:rsidP="00855A4A">
            <w:r w:rsidRPr="00855A4A">
              <w:rPr>
                <w:b/>
                <w:bCs/>
              </w:rPr>
              <w:t># of students</w:t>
            </w:r>
          </w:p>
        </w:tc>
      </w:tr>
      <w:tr w:rsidR="00855A4A" w:rsidRPr="00855A4A" w14:paraId="3E7E12E3"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2B954986" w14:textId="77777777" w:rsidR="00855A4A" w:rsidRPr="00855A4A" w:rsidRDefault="00855A4A" w:rsidP="00855A4A">
            <w:r w:rsidRPr="00855A4A">
              <w:t>K</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19326CA1" w14:textId="77777777" w:rsidR="00855A4A" w:rsidRPr="00855A4A" w:rsidRDefault="00855A4A" w:rsidP="00855A4A">
            <w:r w:rsidRPr="00855A4A">
              <w:t>1,260</w:t>
            </w:r>
          </w:p>
        </w:tc>
      </w:tr>
      <w:tr w:rsidR="00855A4A" w:rsidRPr="00855A4A" w14:paraId="4851BB55"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05A7635D" w14:textId="77777777" w:rsidR="00855A4A" w:rsidRPr="00855A4A" w:rsidRDefault="00855A4A" w:rsidP="00855A4A">
            <w:r w:rsidRPr="00855A4A">
              <w:t>1</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019B928C" w14:textId="77777777" w:rsidR="00855A4A" w:rsidRPr="00855A4A" w:rsidRDefault="00855A4A" w:rsidP="00855A4A">
            <w:r w:rsidRPr="00855A4A">
              <w:t>1,254</w:t>
            </w:r>
          </w:p>
        </w:tc>
      </w:tr>
      <w:tr w:rsidR="00855A4A" w:rsidRPr="00855A4A" w14:paraId="144F599C"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028C87BF" w14:textId="77777777" w:rsidR="00855A4A" w:rsidRPr="00855A4A" w:rsidRDefault="00855A4A" w:rsidP="00855A4A">
            <w:r w:rsidRPr="00855A4A">
              <w:t>2</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64405D7C" w14:textId="77777777" w:rsidR="00855A4A" w:rsidRPr="00855A4A" w:rsidRDefault="00855A4A" w:rsidP="00855A4A">
            <w:r w:rsidRPr="00855A4A">
              <w:t>1,360</w:t>
            </w:r>
          </w:p>
        </w:tc>
      </w:tr>
      <w:tr w:rsidR="00855A4A" w:rsidRPr="00855A4A" w14:paraId="5E11A2B6"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432D6DF1" w14:textId="77777777" w:rsidR="00855A4A" w:rsidRPr="00855A4A" w:rsidRDefault="00855A4A" w:rsidP="00855A4A">
            <w:r w:rsidRPr="00855A4A">
              <w:t>3</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40DFA033" w14:textId="77777777" w:rsidR="00855A4A" w:rsidRPr="00855A4A" w:rsidRDefault="00855A4A" w:rsidP="00855A4A">
            <w:r w:rsidRPr="00855A4A">
              <w:t>1,340</w:t>
            </w:r>
          </w:p>
        </w:tc>
      </w:tr>
      <w:tr w:rsidR="00855A4A" w:rsidRPr="00855A4A" w14:paraId="1F02EF33"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659C0651" w14:textId="77777777" w:rsidR="00855A4A" w:rsidRPr="00855A4A" w:rsidRDefault="00855A4A" w:rsidP="00855A4A">
            <w:r w:rsidRPr="00855A4A">
              <w:t>4</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2DAB4857" w14:textId="77777777" w:rsidR="00855A4A" w:rsidRPr="00855A4A" w:rsidRDefault="00855A4A" w:rsidP="00855A4A">
            <w:r w:rsidRPr="00855A4A">
              <w:t>1,335</w:t>
            </w:r>
          </w:p>
        </w:tc>
      </w:tr>
      <w:tr w:rsidR="00855A4A" w:rsidRPr="00855A4A" w14:paraId="3DC16862"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4E9F36D7" w14:textId="77777777" w:rsidR="00855A4A" w:rsidRPr="00855A4A" w:rsidRDefault="00855A4A" w:rsidP="00855A4A">
            <w:r w:rsidRPr="00855A4A">
              <w:t>5</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4D07C29A" w14:textId="77777777" w:rsidR="00855A4A" w:rsidRPr="00855A4A" w:rsidRDefault="00855A4A" w:rsidP="00855A4A">
            <w:r w:rsidRPr="00855A4A">
              <w:t>1,244</w:t>
            </w:r>
          </w:p>
        </w:tc>
      </w:tr>
      <w:tr w:rsidR="00855A4A" w:rsidRPr="00855A4A" w14:paraId="3516CC26"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3FCE5AA8" w14:textId="77777777" w:rsidR="00855A4A" w:rsidRPr="00855A4A" w:rsidRDefault="00855A4A" w:rsidP="00855A4A">
            <w:r w:rsidRPr="00855A4A">
              <w:t>6</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6A78BDD0" w14:textId="77777777" w:rsidR="00855A4A" w:rsidRPr="00855A4A" w:rsidRDefault="00855A4A" w:rsidP="00855A4A">
            <w:r w:rsidRPr="00855A4A">
              <w:t>1,227</w:t>
            </w:r>
          </w:p>
        </w:tc>
      </w:tr>
      <w:tr w:rsidR="00855A4A" w:rsidRPr="00855A4A" w14:paraId="481C7C1C"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46A2A3BF" w14:textId="77777777" w:rsidR="00855A4A" w:rsidRPr="00855A4A" w:rsidRDefault="00855A4A" w:rsidP="00855A4A">
            <w:r w:rsidRPr="00855A4A">
              <w:t>7</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6870BD56" w14:textId="77777777" w:rsidR="00855A4A" w:rsidRPr="00855A4A" w:rsidRDefault="00855A4A" w:rsidP="00855A4A">
            <w:r w:rsidRPr="00855A4A">
              <w:t>1,276</w:t>
            </w:r>
          </w:p>
        </w:tc>
      </w:tr>
      <w:tr w:rsidR="00855A4A" w:rsidRPr="00855A4A" w14:paraId="576EBD9F"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07D21F48" w14:textId="77777777" w:rsidR="00855A4A" w:rsidRPr="00855A4A" w:rsidRDefault="00855A4A" w:rsidP="00855A4A">
            <w:r w:rsidRPr="00855A4A">
              <w:t>8</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2306D038" w14:textId="77777777" w:rsidR="00855A4A" w:rsidRPr="00855A4A" w:rsidRDefault="00855A4A" w:rsidP="00855A4A">
            <w:r w:rsidRPr="00855A4A">
              <w:t>1,246</w:t>
            </w:r>
          </w:p>
        </w:tc>
      </w:tr>
      <w:tr w:rsidR="00855A4A" w:rsidRPr="00855A4A" w14:paraId="6847BDB4"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4E6D6F54" w14:textId="77777777" w:rsidR="00855A4A" w:rsidRPr="00855A4A" w:rsidRDefault="00855A4A" w:rsidP="00855A4A">
            <w:r w:rsidRPr="00855A4A">
              <w:t>9</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5754B8F0" w14:textId="77777777" w:rsidR="00855A4A" w:rsidRPr="00855A4A" w:rsidRDefault="00855A4A" w:rsidP="00855A4A">
            <w:r w:rsidRPr="00855A4A">
              <w:t>1,433</w:t>
            </w:r>
          </w:p>
        </w:tc>
      </w:tr>
      <w:tr w:rsidR="00855A4A" w:rsidRPr="00855A4A" w14:paraId="0EAC78B4"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23459F86" w14:textId="77777777" w:rsidR="00855A4A" w:rsidRPr="00855A4A" w:rsidRDefault="00855A4A" w:rsidP="00855A4A">
            <w:r w:rsidRPr="00855A4A">
              <w:t>10</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41059831" w14:textId="77777777" w:rsidR="00855A4A" w:rsidRPr="00855A4A" w:rsidRDefault="00855A4A" w:rsidP="00855A4A">
            <w:r w:rsidRPr="00855A4A">
              <w:t>1,429</w:t>
            </w:r>
          </w:p>
        </w:tc>
      </w:tr>
      <w:tr w:rsidR="00855A4A" w:rsidRPr="00855A4A" w14:paraId="2B2A6490"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099F5042" w14:textId="77777777" w:rsidR="00855A4A" w:rsidRPr="00855A4A" w:rsidRDefault="00855A4A" w:rsidP="00855A4A">
            <w:r w:rsidRPr="00855A4A">
              <w:t>11</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3FD6B6AA" w14:textId="77777777" w:rsidR="00855A4A" w:rsidRPr="00855A4A" w:rsidRDefault="00855A4A" w:rsidP="00855A4A">
            <w:r w:rsidRPr="00855A4A">
              <w:t>1,692</w:t>
            </w:r>
          </w:p>
        </w:tc>
      </w:tr>
      <w:tr w:rsidR="00855A4A" w:rsidRPr="00855A4A" w14:paraId="65FD784E"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1460A2C2" w14:textId="77777777" w:rsidR="00855A4A" w:rsidRPr="00855A4A" w:rsidRDefault="00855A4A" w:rsidP="00855A4A">
            <w:r w:rsidRPr="00855A4A">
              <w:t>12</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5A50BA07" w14:textId="77777777" w:rsidR="00855A4A" w:rsidRPr="00855A4A" w:rsidRDefault="00855A4A" w:rsidP="00855A4A">
            <w:r w:rsidRPr="00855A4A">
              <w:t>2,211</w:t>
            </w:r>
          </w:p>
        </w:tc>
      </w:tr>
      <w:tr w:rsidR="00855A4A" w:rsidRPr="00855A4A" w14:paraId="27A6D550" w14:textId="77777777">
        <w:trPr>
          <w:trHeight w:val="330"/>
        </w:trPr>
        <w:tc>
          <w:tcPr>
            <w:tcW w:w="1800" w:type="dxa"/>
            <w:tcBorders>
              <w:top w:val="nil"/>
              <w:left w:val="single" w:sz="8" w:space="0" w:color="ABABAB"/>
              <w:bottom w:val="single" w:sz="8" w:space="0" w:color="ABABAB"/>
              <w:right w:val="single" w:sz="8" w:space="0" w:color="ABABAB"/>
            </w:tcBorders>
            <w:tcMar>
              <w:top w:w="15" w:type="dxa"/>
              <w:left w:w="15" w:type="dxa"/>
              <w:bottom w:w="15" w:type="dxa"/>
              <w:right w:w="15" w:type="dxa"/>
            </w:tcMar>
            <w:vAlign w:val="center"/>
            <w:hideMark/>
          </w:tcPr>
          <w:p w14:paraId="47FD3967" w14:textId="77777777" w:rsidR="00855A4A" w:rsidRPr="00855A4A" w:rsidRDefault="00855A4A" w:rsidP="00855A4A">
            <w:r w:rsidRPr="00855A4A">
              <w:rPr>
                <w:b/>
                <w:bCs/>
              </w:rPr>
              <w:t>Total</w:t>
            </w:r>
          </w:p>
        </w:tc>
        <w:tc>
          <w:tcPr>
            <w:tcW w:w="1800" w:type="dxa"/>
            <w:tcBorders>
              <w:top w:val="nil"/>
              <w:left w:val="nil"/>
              <w:bottom w:val="single" w:sz="8" w:space="0" w:color="ABABAB"/>
              <w:right w:val="single" w:sz="8" w:space="0" w:color="ABABAB"/>
            </w:tcBorders>
            <w:tcMar>
              <w:top w:w="15" w:type="dxa"/>
              <w:left w:w="15" w:type="dxa"/>
              <w:bottom w:w="15" w:type="dxa"/>
              <w:right w:w="15" w:type="dxa"/>
            </w:tcMar>
            <w:vAlign w:val="center"/>
            <w:hideMark/>
          </w:tcPr>
          <w:p w14:paraId="589001ED" w14:textId="77777777" w:rsidR="00855A4A" w:rsidRPr="00855A4A" w:rsidRDefault="00855A4A" w:rsidP="00855A4A">
            <w:r w:rsidRPr="00855A4A">
              <w:rPr>
                <w:b/>
                <w:bCs/>
              </w:rPr>
              <w:t>18,307</w:t>
            </w:r>
          </w:p>
        </w:tc>
      </w:tr>
    </w:tbl>
    <w:p w14:paraId="46522D56" w14:textId="77777777" w:rsidR="00855A4A" w:rsidRPr="00855A4A" w:rsidRDefault="00855A4A" w:rsidP="00855A4A"/>
    <w:p w14:paraId="59A21CD3" w14:textId="727B676D" w:rsidR="00855A4A" w:rsidRPr="00855A4A" w:rsidRDefault="00772DFE" w:rsidP="00772DFE">
      <w:pPr>
        <w:rPr>
          <w:sz w:val="22"/>
          <w:szCs w:val="22"/>
        </w:rPr>
      </w:pPr>
      <w:r w:rsidRPr="00772DFE">
        <w:rPr>
          <w:b/>
          <w:bCs/>
          <w:sz w:val="22"/>
          <w:szCs w:val="22"/>
        </w:rPr>
        <w:t xml:space="preserve">Question: </w:t>
      </w:r>
      <w:r w:rsidR="00855A4A" w:rsidRPr="00855A4A">
        <w:rPr>
          <w:sz w:val="22"/>
          <w:szCs w:val="22"/>
        </w:rPr>
        <w:t>Does the district anticipate awarding multiple vendors?</w:t>
      </w:r>
    </w:p>
    <w:p w14:paraId="3B38A9A9" w14:textId="0CB3342A" w:rsidR="00855A4A" w:rsidRPr="00855A4A" w:rsidRDefault="00772DFE" w:rsidP="00772DFE">
      <w:pPr>
        <w:rPr>
          <w:sz w:val="22"/>
          <w:szCs w:val="22"/>
        </w:rPr>
      </w:pPr>
      <w:r w:rsidRPr="00772DFE">
        <w:rPr>
          <w:b/>
          <w:bCs/>
          <w:sz w:val="22"/>
          <w:szCs w:val="22"/>
        </w:rPr>
        <w:t>Answer:</w:t>
      </w:r>
      <w:r w:rsidRPr="00772DFE">
        <w:rPr>
          <w:sz w:val="22"/>
          <w:szCs w:val="22"/>
        </w:rPr>
        <w:t xml:space="preserve"> </w:t>
      </w:r>
      <w:r w:rsidR="00855A4A" w:rsidRPr="00855A4A">
        <w:rPr>
          <w:sz w:val="22"/>
          <w:szCs w:val="22"/>
        </w:rPr>
        <w:t>We anticipate selecting only one vendor for SY 2026-27.</w:t>
      </w:r>
    </w:p>
    <w:p w14:paraId="07D19E87" w14:textId="499D2788" w:rsidR="00855A4A" w:rsidRPr="00855A4A" w:rsidRDefault="00772DFE" w:rsidP="00772DFE">
      <w:pPr>
        <w:rPr>
          <w:sz w:val="22"/>
          <w:szCs w:val="22"/>
        </w:rPr>
      </w:pPr>
      <w:r w:rsidRPr="00772DFE">
        <w:rPr>
          <w:b/>
          <w:bCs/>
          <w:sz w:val="22"/>
          <w:szCs w:val="22"/>
        </w:rPr>
        <w:lastRenderedPageBreak/>
        <w:t xml:space="preserve">Question: </w:t>
      </w:r>
      <w:r w:rsidR="00855A4A" w:rsidRPr="00855A4A">
        <w:rPr>
          <w:sz w:val="22"/>
          <w:szCs w:val="22"/>
        </w:rPr>
        <w:t>Would the district consider awarding an assessment for math only?</w:t>
      </w:r>
    </w:p>
    <w:p w14:paraId="0FBB4443" w14:textId="74D65D83" w:rsidR="00855A4A" w:rsidRDefault="00772DFE" w:rsidP="00772DFE">
      <w:pPr>
        <w:rPr>
          <w:sz w:val="22"/>
          <w:szCs w:val="22"/>
        </w:rPr>
      </w:pPr>
      <w:r w:rsidRPr="00772DFE">
        <w:rPr>
          <w:b/>
          <w:bCs/>
          <w:sz w:val="22"/>
          <w:szCs w:val="22"/>
        </w:rPr>
        <w:t>Answer:</w:t>
      </w:r>
      <w:r w:rsidRPr="00772DFE">
        <w:rPr>
          <w:sz w:val="22"/>
          <w:szCs w:val="22"/>
        </w:rPr>
        <w:t xml:space="preserve"> </w:t>
      </w:r>
      <w:r w:rsidR="00855A4A" w:rsidRPr="00855A4A">
        <w:rPr>
          <w:sz w:val="22"/>
          <w:szCs w:val="22"/>
        </w:rPr>
        <w:t>No. </w:t>
      </w:r>
    </w:p>
    <w:p w14:paraId="311D1153" w14:textId="77777777" w:rsidR="00772DFE" w:rsidRPr="00855A4A" w:rsidRDefault="00772DFE" w:rsidP="00772DFE">
      <w:pPr>
        <w:rPr>
          <w:sz w:val="22"/>
          <w:szCs w:val="22"/>
        </w:rPr>
      </w:pPr>
    </w:p>
    <w:p w14:paraId="1E36800E" w14:textId="539F0040" w:rsidR="00855A4A" w:rsidRPr="00855A4A" w:rsidRDefault="00772DFE" w:rsidP="00772DFE">
      <w:pPr>
        <w:rPr>
          <w:sz w:val="22"/>
          <w:szCs w:val="22"/>
        </w:rPr>
      </w:pPr>
      <w:r w:rsidRPr="00772DFE">
        <w:rPr>
          <w:b/>
          <w:bCs/>
          <w:sz w:val="22"/>
          <w:szCs w:val="22"/>
        </w:rPr>
        <w:t xml:space="preserve">Question: </w:t>
      </w:r>
      <w:r w:rsidR="00855A4A" w:rsidRPr="00855A4A">
        <w:rPr>
          <w:sz w:val="22"/>
          <w:szCs w:val="22"/>
        </w:rPr>
        <w:t>If a math-only solution is considered, how would the scoring criteria and point values change? </w:t>
      </w:r>
    </w:p>
    <w:p w14:paraId="2BDB5807" w14:textId="05C47450" w:rsidR="00855A4A" w:rsidRDefault="00772DFE" w:rsidP="00772DFE">
      <w:pPr>
        <w:rPr>
          <w:sz w:val="22"/>
          <w:szCs w:val="22"/>
        </w:rPr>
      </w:pPr>
      <w:r w:rsidRPr="00772DFE">
        <w:rPr>
          <w:b/>
          <w:bCs/>
          <w:sz w:val="22"/>
          <w:szCs w:val="22"/>
        </w:rPr>
        <w:t>Answer:</w:t>
      </w:r>
      <w:r w:rsidRPr="00772DFE">
        <w:rPr>
          <w:sz w:val="22"/>
          <w:szCs w:val="22"/>
        </w:rPr>
        <w:t xml:space="preserve"> </w:t>
      </w:r>
      <w:r w:rsidR="00855A4A" w:rsidRPr="00855A4A">
        <w:rPr>
          <w:sz w:val="22"/>
          <w:szCs w:val="22"/>
        </w:rPr>
        <w:t>It would not change.</w:t>
      </w:r>
    </w:p>
    <w:p w14:paraId="3A811F47" w14:textId="77777777" w:rsidR="00772DFE" w:rsidRPr="00855A4A" w:rsidRDefault="00772DFE" w:rsidP="00772DFE">
      <w:pPr>
        <w:rPr>
          <w:sz w:val="22"/>
          <w:szCs w:val="22"/>
        </w:rPr>
      </w:pPr>
    </w:p>
    <w:p w14:paraId="18CCCE33" w14:textId="76A7DED3" w:rsidR="00855A4A" w:rsidRPr="00855A4A" w:rsidRDefault="00772DFE" w:rsidP="00772DFE">
      <w:pPr>
        <w:rPr>
          <w:sz w:val="22"/>
          <w:szCs w:val="22"/>
        </w:rPr>
      </w:pPr>
      <w:r w:rsidRPr="00772DFE">
        <w:rPr>
          <w:b/>
          <w:bCs/>
          <w:sz w:val="22"/>
          <w:szCs w:val="22"/>
        </w:rPr>
        <w:t xml:space="preserve">Question: </w:t>
      </w:r>
      <w:r w:rsidR="00855A4A" w:rsidRPr="00855A4A">
        <w:rPr>
          <w:sz w:val="22"/>
          <w:szCs w:val="22"/>
        </w:rPr>
        <w:t>Attachment A, Cooperative Purchasing Agreement, asks “if the Proposer is successful in securing another agency to utilize this contract, indicate additional funds that may be available to Highline School District No. 401.” Could the district clarify what is meant by additional funds that may be available to the district?</w:t>
      </w:r>
    </w:p>
    <w:p w14:paraId="040F4336" w14:textId="29732F13" w:rsidR="00855A4A" w:rsidRPr="00855A4A" w:rsidRDefault="00772DFE" w:rsidP="00772DFE">
      <w:pPr>
        <w:rPr>
          <w:sz w:val="22"/>
          <w:szCs w:val="22"/>
        </w:rPr>
      </w:pPr>
      <w:r w:rsidRPr="00772DFE">
        <w:rPr>
          <w:b/>
          <w:bCs/>
          <w:sz w:val="22"/>
          <w:szCs w:val="22"/>
        </w:rPr>
        <w:t>Answer:</w:t>
      </w:r>
      <w:r w:rsidRPr="00772DFE">
        <w:rPr>
          <w:sz w:val="22"/>
          <w:szCs w:val="22"/>
        </w:rPr>
        <w:t xml:space="preserve"> </w:t>
      </w:r>
      <w:r>
        <w:rPr>
          <w:sz w:val="22"/>
          <w:szCs w:val="22"/>
        </w:rPr>
        <w:t>T</w:t>
      </w:r>
      <w:r w:rsidR="00855A4A" w:rsidRPr="00855A4A">
        <w:rPr>
          <w:sz w:val="22"/>
          <w:szCs w:val="22"/>
        </w:rPr>
        <w:t xml:space="preserve">here is an expense associated with </w:t>
      </w:r>
      <w:r>
        <w:rPr>
          <w:sz w:val="22"/>
          <w:szCs w:val="22"/>
        </w:rPr>
        <w:t>running this RFP</w:t>
      </w:r>
      <w:r w:rsidR="00855A4A" w:rsidRPr="00855A4A">
        <w:rPr>
          <w:sz w:val="22"/>
          <w:szCs w:val="22"/>
        </w:rPr>
        <w:t xml:space="preserve">. </w:t>
      </w:r>
      <w:r w:rsidR="003C3DEA">
        <w:rPr>
          <w:sz w:val="22"/>
          <w:szCs w:val="22"/>
        </w:rPr>
        <w:t>I</w:t>
      </w:r>
      <w:r w:rsidR="00855A4A" w:rsidRPr="00855A4A">
        <w:rPr>
          <w:sz w:val="22"/>
          <w:szCs w:val="22"/>
        </w:rPr>
        <w:t xml:space="preserve">f someone piggybacks off </w:t>
      </w:r>
      <w:r>
        <w:rPr>
          <w:sz w:val="22"/>
          <w:szCs w:val="22"/>
        </w:rPr>
        <w:t>the</w:t>
      </w:r>
      <w:r w:rsidR="00855A4A" w:rsidRPr="00855A4A">
        <w:rPr>
          <w:sz w:val="22"/>
          <w:szCs w:val="22"/>
        </w:rPr>
        <w:t xml:space="preserve"> contract we award, </w:t>
      </w:r>
      <w:r w:rsidR="003C3DEA">
        <w:rPr>
          <w:sz w:val="22"/>
          <w:szCs w:val="22"/>
        </w:rPr>
        <w:t xml:space="preserve">is there a </w:t>
      </w:r>
      <w:r w:rsidR="00855A4A" w:rsidRPr="00855A4A">
        <w:rPr>
          <w:sz w:val="22"/>
          <w:szCs w:val="22"/>
        </w:rPr>
        <w:t xml:space="preserve"> percentage of the new awarded contract</w:t>
      </w:r>
      <w:r w:rsidR="003C3DEA">
        <w:rPr>
          <w:sz w:val="22"/>
          <w:szCs w:val="22"/>
        </w:rPr>
        <w:t xml:space="preserve"> that the vendor would be willing to pay to HSD.</w:t>
      </w:r>
    </w:p>
    <w:p w14:paraId="6F48F988" w14:textId="77777777" w:rsidR="00772DFE" w:rsidRPr="00772DFE" w:rsidRDefault="00772DFE" w:rsidP="00772DFE"/>
    <w:p w14:paraId="5892296F" w14:textId="4A4A3611" w:rsidR="00855A4A" w:rsidRPr="00855A4A" w:rsidRDefault="00772DFE" w:rsidP="00772DFE">
      <w:pPr>
        <w:rPr>
          <w:sz w:val="22"/>
          <w:szCs w:val="22"/>
        </w:rPr>
      </w:pPr>
      <w:r w:rsidRPr="00772DFE">
        <w:rPr>
          <w:b/>
          <w:bCs/>
          <w:sz w:val="22"/>
          <w:szCs w:val="22"/>
        </w:rPr>
        <w:t xml:space="preserve">Question: </w:t>
      </w:r>
      <w:r w:rsidR="00855A4A" w:rsidRPr="00855A4A">
        <w:rPr>
          <w:sz w:val="22"/>
          <w:szCs w:val="22"/>
        </w:rPr>
        <w:t>How many customer references does the district require?</w:t>
      </w:r>
    </w:p>
    <w:p w14:paraId="7A4C77B7" w14:textId="54B407D6" w:rsidR="00855A4A" w:rsidRPr="00855A4A" w:rsidRDefault="00772DFE" w:rsidP="00772DFE">
      <w:pPr>
        <w:rPr>
          <w:sz w:val="22"/>
          <w:szCs w:val="22"/>
        </w:rPr>
      </w:pPr>
      <w:r w:rsidRPr="00772DFE">
        <w:rPr>
          <w:b/>
          <w:bCs/>
          <w:sz w:val="22"/>
          <w:szCs w:val="22"/>
        </w:rPr>
        <w:t>Answer:</w:t>
      </w:r>
      <w:r w:rsidRPr="00772DFE">
        <w:rPr>
          <w:sz w:val="22"/>
          <w:szCs w:val="22"/>
        </w:rPr>
        <w:t xml:space="preserve"> </w:t>
      </w:r>
      <w:r w:rsidR="00855A4A" w:rsidRPr="00855A4A">
        <w:rPr>
          <w:sz w:val="22"/>
          <w:szCs w:val="22"/>
        </w:rPr>
        <w:t>We do not require a set amount, but three would be reasonable.</w:t>
      </w:r>
    </w:p>
    <w:p w14:paraId="4A4DD31E" w14:textId="77777777" w:rsidR="00772DFE" w:rsidRDefault="00772DFE" w:rsidP="00772DFE">
      <w:pPr>
        <w:rPr>
          <w:b/>
          <w:bCs/>
        </w:rPr>
      </w:pPr>
    </w:p>
    <w:p w14:paraId="3BA2FCEF" w14:textId="2C2D4018" w:rsidR="00855A4A" w:rsidRPr="00772DFE" w:rsidRDefault="00772DFE" w:rsidP="00772DFE">
      <w:pPr>
        <w:rPr>
          <w:sz w:val="22"/>
          <w:szCs w:val="22"/>
        </w:rPr>
      </w:pPr>
      <w:r w:rsidRPr="00772DFE">
        <w:rPr>
          <w:b/>
          <w:bCs/>
          <w:sz w:val="22"/>
          <w:szCs w:val="22"/>
        </w:rPr>
        <w:t xml:space="preserve">Question: </w:t>
      </w:r>
      <w:r w:rsidR="00855A4A" w:rsidRPr="00855A4A">
        <w:rPr>
          <w:sz w:val="22"/>
          <w:szCs w:val="22"/>
        </w:rPr>
        <w:t>RFP Section III on page 11 states, “vendors should limit the promotional materials submitted to a reasonable level no more than 35 pages total, including the bid response.” Could the district clarify what is counted towards the 35-page total? Could the district confirm that the cover page, cover letter, table of contents, forms, references, and supporting appendices would not count towards the page limit?</w:t>
      </w:r>
      <w:r w:rsidR="00855A4A" w:rsidRPr="00855A4A">
        <w:rPr>
          <w:b/>
          <w:bCs/>
          <w:sz w:val="22"/>
          <w:szCs w:val="22"/>
        </w:rPr>
        <w:t xml:space="preserve"> </w:t>
      </w:r>
    </w:p>
    <w:p w14:paraId="62999300" w14:textId="320629F8" w:rsidR="00855A4A" w:rsidRPr="00855A4A" w:rsidRDefault="00772DFE" w:rsidP="00772DFE">
      <w:pPr>
        <w:rPr>
          <w:sz w:val="22"/>
          <w:szCs w:val="22"/>
        </w:rPr>
      </w:pPr>
      <w:r w:rsidRPr="00772DFE">
        <w:rPr>
          <w:b/>
          <w:bCs/>
          <w:sz w:val="22"/>
          <w:szCs w:val="22"/>
        </w:rPr>
        <w:t xml:space="preserve">Answer: </w:t>
      </w:r>
      <w:r w:rsidR="00855A4A" w:rsidRPr="00855A4A">
        <w:rPr>
          <w:sz w:val="22"/>
          <w:szCs w:val="22"/>
        </w:rPr>
        <w:t xml:space="preserve">If a bidder feels that their proposal requires more than </w:t>
      </w:r>
      <w:r w:rsidR="003C3DEA" w:rsidRPr="00855A4A">
        <w:rPr>
          <w:sz w:val="22"/>
          <w:szCs w:val="22"/>
        </w:rPr>
        <w:t>35 pages</w:t>
      </w:r>
      <w:r w:rsidR="00855A4A" w:rsidRPr="00855A4A">
        <w:rPr>
          <w:sz w:val="22"/>
          <w:szCs w:val="22"/>
        </w:rPr>
        <w:t xml:space="preserve"> </w:t>
      </w:r>
      <w:r w:rsidR="003C3DEA" w:rsidRPr="00855A4A">
        <w:rPr>
          <w:sz w:val="22"/>
          <w:szCs w:val="22"/>
        </w:rPr>
        <w:t>to</w:t>
      </w:r>
      <w:r w:rsidR="00855A4A" w:rsidRPr="00855A4A">
        <w:rPr>
          <w:sz w:val="22"/>
          <w:szCs w:val="22"/>
        </w:rPr>
        <w:t xml:space="preserve"> provide a full and responsive bid, then please submit the additional pages beyond 35. Please limit your responses to the least number of pages needed to effectively communicate your bid.</w:t>
      </w:r>
    </w:p>
    <w:p w14:paraId="38A95A04" w14:textId="164403AF" w:rsidR="00855A4A" w:rsidRPr="00772DFE" w:rsidRDefault="00855A4A" w:rsidP="00772DFE">
      <w:pPr>
        <w:rPr>
          <w:sz w:val="22"/>
          <w:szCs w:val="22"/>
        </w:rPr>
      </w:pPr>
      <w:r w:rsidRPr="00855A4A">
        <w:rPr>
          <w:sz w:val="22"/>
          <w:szCs w:val="22"/>
        </w:rPr>
        <w:t xml:space="preserve">The cover page, cover letter, table of contents, forms, references, and supporting appendices can be counted separate from the </w:t>
      </w:r>
      <w:r w:rsidR="003C3DEA" w:rsidRPr="00855A4A">
        <w:rPr>
          <w:sz w:val="22"/>
          <w:szCs w:val="22"/>
        </w:rPr>
        <w:t>35-page</w:t>
      </w:r>
      <w:r w:rsidRPr="00855A4A">
        <w:rPr>
          <w:sz w:val="22"/>
          <w:szCs w:val="22"/>
        </w:rPr>
        <w:t xml:space="preserve"> total.</w:t>
      </w:r>
    </w:p>
    <w:p w14:paraId="285A6B1D" w14:textId="77777777" w:rsidR="00772DFE" w:rsidRDefault="00772DFE" w:rsidP="00772DFE">
      <w:pPr>
        <w:rPr>
          <w:b/>
          <w:bCs/>
        </w:rPr>
      </w:pPr>
    </w:p>
    <w:p w14:paraId="4CC27B55" w14:textId="77777777" w:rsidR="00772DFE" w:rsidRPr="00772DFE" w:rsidRDefault="00772DFE" w:rsidP="00772DFE">
      <w:pPr>
        <w:rPr>
          <w:b/>
          <w:bCs/>
          <w:sz w:val="22"/>
          <w:szCs w:val="22"/>
        </w:rPr>
      </w:pPr>
      <w:r w:rsidRPr="00772DFE">
        <w:rPr>
          <w:b/>
          <w:bCs/>
          <w:sz w:val="22"/>
          <w:szCs w:val="22"/>
        </w:rPr>
        <w:t xml:space="preserve">Question: </w:t>
      </w:r>
      <w:r w:rsidR="00855A4A" w:rsidRPr="00772DFE">
        <w:rPr>
          <w:sz w:val="22"/>
          <w:szCs w:val="22"/>
        </w:rPr>
        <w:t>RFP Section III on page 11 states, “vendors should limit the promotional materials submitted to a reasonable level no more than 35 pages total, including the bid response.” Could the district clarify what is meant by promotional materials?</w:t>
      </w:r>
      <w:r w:rsidR="00855A4A" w:rsidRPr="00772DFE">
        <w:rPr>
          <w:b/>
          <w:bCs/>
          <w:sz w:val="22"/>
          <w:szCs w:val="22"/>
        </w:rPr>
        <w:t xml:space="preserve"> </w:t>
      </w:r>
    </w:p>
    <w:p w14:paraId="276CF27A" w14:textId="77777777" w:rsidR="005A0F69" w:rsidRDefault="00772DFE" w:rsidP="005A0F69">
      <w:pPr>
        <w:rPr>
          <w:sz w:val="22"/>
          <w:szCs w:val="22"/>
        </w:rPr>
      </w:pPr>
      <w:r w:rsidRPr="00772DFE">
        <w:rPr>
          <w:b/>
          <w:bCs/>
          <w:sz w:val="22"/>
          <w:szCs w:val="22"/>
        </w:rPr>
        <w:lastRenderedPageBreak/>
        <w:t xml:space="preserve">Answer: </w:t>
      </w:r>
      <w:r w:rsidR="005A0F69">
        <w:rPr>
          <w:sz w:val="22"/>
          <w:szCs w:val="22"/>
        </w:rPr>
        <w:t>P</w:t>
      </w:r>
      <w:r w:rsidR="00855A4A" w:rsidRPr="00772DFE">
        <w:rPr>
          <w:sz w:val="22"/>
          <w:szCs w:val="22"/>
        </w:rPr>
        <w:t xml:space="preserve">romotional materials include any supplemental information in addition to the bid response (flyers, info sheets, other product options available for additional purchase, etc.) </w:t>
      </w:r>
    </w:p>
    <w:p w14:paraId="04D63BC1" w14:textId="77777777" w:rsidR="005A0F69" w:rsidRDefault="005A0F69" w:rsidP="005A0F69">
      <w:pPr>
        <w:rPr>
          <w:sz w:val="22"/>
          <w:szCs w:val="22"/>
        </w:rPr>
      </w:pPr>
    </w:p>
    <w:p w14:paraId="176B2BF3" w14:textId="26EC717E" w:rsidR="00855A4A" w:rsidRPr="005A0F69" w:rsidRDefault="005A0F69" w:rsidP="005A0F69">
      <w:pPr>
        <w:rPr>
          <w:b/>
          <w:bCs/>
          <w:sz w:val="22"/>
          <w:szCs w:val="22"/>
        </w:rPr>
      </w:pPr>
      <w:r w:rsidRPr="005A0F69">
        <w:rPr>
          <w:b/>
          <w:bCs/>
          <w:sz w:val="22"/>
          <w:szCs w:val="22"/>
        </w:rPr>
        <w:t xml:space="preserve">Question: </w:t>
      </w:r>
      <w:r w:rsidR="00855A4A" w:rsidRPr="005A0F69">
        <w:rPr>
          <w:sz w:val="22"/>
          <w:szCs w:val="22"/>
        </w:rPr>
        <w:t>RFP Section III on page 11 outlines the proposal sections, starting with a cover letter and ending with a management plan. Could the district clarify which section the response to Attachment B should be included?</w:t>
      </w:r>
    </w:p>
    <w:p w14:paraId="0581BBEF" w14:textId="5F06890E" w:rsidR="00855A4A" w:rsidRDefault="005A0F69" w:rsidP="005A0F69">
      <w:pPr>
        <w:rPr>
          <w:sz w:val="22"/>
          <w:szCs w:val="22"/>
        </w:rPr>
      </w:pPr>
      <w:r w:rsidRPr="005A0F69">
        <w:rPr>
          <w:b/>
          <w:bCs/>
          <w:sz w:val="22"/>
          <w:szCs w:val="22"/>
        </w:rPr>
        <w:t xml:space="preserve">Answer: </w:t>
      </w:r>
      <w:r w:rsidR="00855A4A" w:rsidRPr="00855A4A">
        <w:rPr>
          <w:sz w:val="22"/>
          <w:szCs w:val="22"/>
        </w:rPr>
        <w:t>Responses to Attachment B can be included as its own section or part of the management plan.</w:t>
      </w:r>
    </w:p>
    <w:p w14:paraId="074B0B4F" w14:textId="77777777" w:rsidR="005A0F69" w:rsidRPr="00855A4A" w:rsidRDefault="005A0F69" w:rsidP="005A0F69">
      <w:pPr>
        <w:rPr>
          <w:b/>
          <w:bCs/>
          <w:sz w:val="22"/>
          <w:szCs w:val="22"/>
        </w:rPr>
      </w:pPr>
    </w:p>
    <w:p w14:paraId="5D136B35" w14:textId="12E9A80B" w:rsidR="00855A4A" w:rsidRPr="00855A4A" w:rsidRDefault="005A0F69" w:rsidP="005A0F69">
      <w:pPr>
        <w:rPr>
          <w:sz w:val="22"/>
          <w:szCs w:val="22"/>
        </w:rPr>
      </w:pPr>
      <w:r w:rsidRPr="005A0F69">
        <w:rPr>
          <w:b/>
          <w:bCs/>
          <w:sz w:val="22"/>
          <w:szCs w:val="22"/>
        </w:rPr>
        <w:t xml:space="preserve">Question: </w:t>
      </w:r>
      <w:r w:rsidR="00855A4A" w:rsidRPr="00855A4A">
        <w:rPr>
          <w:sz w:val="22"/>
          <w:szCs w:val="22"/>
        </w:rPr>
        <w:t xml:space="preserve">RFP Section III on page 11 asks for a management plan for planning, scheduling and successful installation and implementation. Which scoring category is the management plan evaluated under? Should this be included </w:t>
      </w:r>
      <w:proofErr w:type="gramStart"/>
      <w:r w:rsidR="00855A4A" w:rsidRPr="00855A4A">
        <w:rPr>
          <w:sz w:val="22"/>
          <w:szCs w:val="22"/>
        </w:rPr>
        <w:t>under</w:t>
      </w:r>
      <w:proofErr w:type="gramEnd"/>
      <w:r w:rsidR="00855A4A" w:rsidRPr="00855A4A">
        <w:rPr>
          <w:sz w:val="22"/>
          <w:szCs w:val="22"/>
        </w:rPr>
        <w:t xml:space="preserve"> Professional development and customer support?</w:t>
      </w:r>
      <w:r w:rsidR="00855A4A" w:rsidRPr="00855A4A">
        <w:rPr>
          <w:b/>
          <w:bCs/>
          <w:sz w:val="22"/>
          <w:szCs w:val="22"/>
        </w:rPr>
        <w:t> </w:t>
      </w:r>
    </w:p>
    <w:p w14:paraId="4D04B09C" w14:textId="524A90DF" w:rsidR="00855A4A" w:rsidRPr="00855A4A" w:rsidRDefault="005A0F69" w:rsidP="005A0F69">
      <w:pPr>
        <w:rPr>
          <w:sz w:val="22"/>
          <w:szCs w:val="22"/>
        </w:rPr>
      </w:pPr>
      <w:r w:rsidRPr="005A0F69">
        <w:rPr>
          <w:b/>
          <w:bCs/>
          <w:sz w:val="22"/>
          <w:szCs w:val="22"/>
        </w:rPr>
        <w:t>Answer:</w:t>
      </w:r>
      <w:r w:rsidRPr="005A0F69">
        <w:rPr>
          <w:sz w:val="22"/>
          <w:szCs w:val="22"/>
        </w:rPr>
        <w:t xml:space="preserve"> </w:t>
      </w:r>
      <w:r w:rsidR="00855A4A" w:rsidRPr="00855A4A">
        <w:rPr>
          <w:sz w:val="22"/>
          <w:szCs w:val="22"/>
        </w:rPr>
        <w:t>Scoring of the management plan will be evaluated under the Professional Development and Customer Support scoring section. However, if the Management Plan section includes additional information in response to the bid, it may be evaluated along with other scoring criteria in Attachment B.</w:t>
      </w:r>
    </w:p>
    <w:p w14:paraId="64138B51" w14:textId="77777777" w:rsidR="008901A9" w:rsidRDefault="008901A9" w:rsidP="008901A9">
      <w:pPr>
        <w:rPr>
          <w:b/>
          <w:bCs/>
        </w:rPr>
      </w:pPr>
    </w:p>
    <w:p w14:paraId="47F84124" w14:textId="04172ED9" w:rsidR="00855A4A" w:rsidRPr="00855A4A" w:rsidRDefault="008901A9" w:rsidP="008901A9">
      <w:pPr>
        <w:rPr>
          <w:sz w:val="22"/>
          <w:szCs w:val="22"/>
        </w:rPr>
      </w:pPr>
      <w:r w:rsidRPr="008901A9">
        <w:rPr>
          <w:b/>
          <w:bCs/>
          <w:sz w:val="22"/>
          <w:szCs w:val="22"/>
        </w:rPr>
        <w:t xml:space="preserve">Question: </w:t>
      </w:r>
      <w:r w:rsidR="00855A4A" w:rsidRPr="00855A4A">
        <w:rPr>
          <w:sz w:val="22"/>
          <w:szCs w:val="22"/>
        </w:rPr>
        <w:t xml:space="preserve">The Schedule of Events shows the evaluation period from October 6, </w:t>
      </w:r>
      <w:proofErr w:type="gramStart"/>
      <w:r w:rsidR="00855A4A" w:rsidRPr="00855A4A">
        <w:rPr>
          <w:sz w:val="22"/>
          <w:szCs w:val="22"/>
        </w:rPr>
        <w:t>2025</w:t>
      </w:r>
      <w:proofErr w:type="gramEnd"/>
      <w:r w:rsidR="00855A4A" w:rsidRPr="00855A4A">
        <w:rPr>
          <w:sz w:val="22"/>
          <w:szCs w:val="22"/>
        </w:rPr>
        <w:t xml:space="preserve"> to June 30, 2026. Could the district share its process during this evaluation period? Will vendors have an opportunity for presentation and live demo? Would the district like demo access with the proposal for evaluation?</w:t>
      </w:r>
    </w:p>
    <w:p w14:paraId="68F7FB07" w14:textId="31A56CAE" w:rsidR="00855A4A" w:rsidRPr="008901A9" w:rsidRDefault="008901A9" w:rsidP="008901A9">
      <w:pPr>
        <w:rPr>
          <w:sz w:val="22"/>
          <w:szCs w:val="22"/>
        </w:rPr>
      </w:pPr>
      <w:r w:rsidRPr="008901A9">
        <w:rPr>
          <w:b/>
          <w:bCs/>
          <w:sz w:val="22"/>
          <w:szCs w:val="22"/>
        </w:rPr>
        <w:t>Answer:</w:t>
      </w:r>
      <w:r w:rsidRPr="008901A9">
        <w:rPr>
          <w:sz w:val="22"/>
          <w:szCs w:val="22"/>
        </w:rPr>
        <w:t xml:space="preserve"> </w:t>
      </w:r>
      <w:r w:rsidR="00855A4A" w:rsidRPr="00855A4A">
        <w:rPr>
          <w:sz w:val="22"/>
          <w:szCs w:val="22"/>
        </w:rPr>
        <w:t>An evaluation team will conduct an initial review of submitted proposals following the October submission deadline. Vendors will be contacted directly to schedule demos at the evaluation team's request.</w:t>
      </w:r>
    </w:p>
    <w:p w14:paraId="2736CE21" w14:textId="77777777" w:rsidR="007D48CA" w:rsidRPr="007D48CA" w:rsidRDefault="007D48CA" w:rsidP="007D48CA">
      <w:pPr>
        <w:spacing w:before="100" w:beforeAutospacing="1" w:after="100" w:afterAutospacing="1" w:line="240" w:lineRule="auto"/>
      </w:pPr>
    </w:p>
    <w:p w14:paraId="25F58783" w14:textId="73C41119" w:rsidR="00855A4A" w:rsidRPr="007D48CA" w:rsidRDefault="007D48CA" w:rsidP="007D48CA">
      <w:pPr>
        <w:spacing w:before="100" w:beforeAutospacing="1" w:after="100" w:afterAutospacing="1" w:line="240" w:lineRule="auto"/>
        <w:rPr>
          <w:sz w:val="22"/>
          <w:szCs w:val="22"/>
        </w:rPr>
      </w:pPr>
      <w:r w:rsidRPr="007D48CA">
        <w:rPr>
          <w:b/>
          <w:bCs/>
          <w:sz w:val="22"/>
          <w:szCs w:val="22"/>
        </w:rPr>
        <w:t>Question:</w:t>
      </w:r>
      <w:r w:rsidRPr="007D48CA">
        <w:rPr>
          <w:sz w:val="22"/>
          <w:szCs w:val="22"/>
        </w:rPr>
        <w:t xml:space="preserve"> </w:t>
      </w:r>
      <w:r w:rsidR="00855A4A" w:rsidRPr="007D48CA">
        <w:rPr>
          <w:sz w:val="22"/>
          <w:szCs w:val="22"/>
        </w:rPr>
        <w:t>Could the district revise p. 18, Changes to Contract from “The District may make changes to the general scope of the contract at any time, in writing or by no written order, accepted by both parties.” to “The District may make changes to the general scope of the contract at any time, subject to written agreement by both parties.”?</w:t>
      </w:r>
    </w:p>
    <w:p w14:paraId="423ED018" w14:textId="5D4AEF71" w:rsidR="007D48CA" w:rsidRPr="007D48CA" w:rsidRDefault="007D48CA" w:rsidP="007D48CA">
      <w:pPr>
        <w:spacing w:before="100" w:beforeAutospacing="1" w:after="100" w:afterAutospacing="1" w:line="240" w:lineRule="auto"/>
        <w:rPr>
          <w:sz w:val="22"/>
          <w:szCs w:val="22"/>
        </w:rPr>
      </w:pPr>
      <w:r w:rsidRPr="007D48CA">
        <w:rPr>
          <w:b/>
          <w:bCs/>
          <w:sz w:val="22"/>
          <w:szCs w:val="22"/>
        </w:rPr>
        <w:t>Answer:</w:t>
      </w:r>
      <w:r>
        <w:rPr>
          <w:b/>
          <w:bCs/>
          <w:sz w:val="22"/>
          <w:szCs w:val="22"/>
        </w:rPr>
        <w:t xml:space="preserve"> </w:t>
      </w:r>
      <w:r>
        <w:rPr>
          <w:sz w:val="22"/>
          <w:szCs w:val="22"/>
        </w:rPr>
        <w:t xml:space="preserve">Yes. </w:t>
      </w:r>
    </w:p>
    <w:p w14:paraId="39B68EF9" w14:textId="055246AD" w:rsidR="00855A4A" w:rsidRPr="00855A4A" w:rsidRDefault="00855A4A" w:rsidP="00855A4A">
      <w:pPr>
        <w:ind w:left="360"/>
      </w:pPr>
    </w:p>
    <w:p w14:paraId="1FE67A13" w14:textId="77777777" w:rsidR="00230FEE" w:rsidRDefault="00230FEE"/>
    <w:sectPr w:rsidR="00230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B5C"/>
    <w:multiLevelType w:val="multilevel"/>
    <w:tmpl w:val="ED6E156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7D4402"/>
    <w:multiLevelType w:val="multilevel"/>
    <w:tmpl w:val="7F08F9C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9B0696"/>
    <w:multiLevelType w:val="multilevel"/>
    <w:tmpl w:val="B588D6C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531E8E"/>
    <w:multiLevelType w:val="multilevel"/>
    <w:tmpl w:val="D41480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AB5A7F"/>
    <w:multiLevelType w:val="multilevel"/>
    <w:tmpl w:val="099AC08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2749A9"/>
    <w:multiLevelType w:val="multilevel"/>
    <w:tmpl w:val="41B64AC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F93C0E"/>
    <w:multiLevelType w:val="multilevel"/>
    <w:tmpl w:val="24A2CC3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89A0F7D"/>
    <w:multiLevelType w:val="multilevel"/>
    <w:tmpl w:val="B2F28FA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540579"/>
    <w:multiLevelType w:val="multilevel"/>
    <w:tmpl w:val="38FC6C2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567866"/>
    <w:multiLevelType w:val="multilevel"/>
    <w:tmpl w:val="4FA86B8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0AF3D28"/>
    <w:multiLevelType w:val="multilevel"/>
    <w:tmpl w:val="E8105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3B71568"/>
    <w:multiLevelType w:val="multilevel"/>
    <w:tmpl w:val="BC8A74F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5B870F1"/>
    <w:multiLevelType w:val="multilevel"/>
    <w:tmpl w:val="33BE4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848291D"/>
    <w:multiLevelType w:val="multilevel"/>
    <w:tmpl w:val="CAF6CD7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71A4565"/>
    <w:multiLevelType w:val="multilevel"/>
    <w:tmpl w:val="E47864D6"/>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C9518F1"/>
    <w:multiLevelType w:val="multilevel"/>
    <w:tmpl w:val="F8C4F9B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2F34A03"/>
    <w:multiLevelType w:val="multilevel"/>
    <w:tmpl w:val="2B524CD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A1D376F"/>
    <w:multiLevelType w:val="multilevel"/>
    <w:tmpl w:val="D0FCD40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29F0B6A"/>
    <w:multiLevelType w:val="multilevel"/>
    <w:tmpl w:val="403A67F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6F72AB3"/>
    <w:multiLevelType w:val="multilevel"/>
    <w:tmpl w:val="BACCB0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74D1E2D"/>
    <w:multiLevelType w:val="multilevel"/>
    <w:tmpl w:val="B4629DC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9091DB5"/>
    <w:multiLevelType w:val="multilevel"/>
    <w:tmpl w:val="CB06469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83968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4529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607027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714655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701736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452014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974552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5191011">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6952738">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81267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9839984">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2756724">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874424">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8203118">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923167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1654365">
    <w:abstractNumId w:val="0"/>
  </w:num>
  <w:num w:numId="17" w16cid:durableId="6289722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8227012">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296490">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215756">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3811786">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6863985">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52210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4A"/>
    <w:rsid w:val="000450C0"/>
    <w:rsid w:val="00230FEE"/>
    <w:rsid w:val="00273B6B"/>
    <w:rsid w:val="003C3DEA"/>
    <w:rsid w:val="005A0F69"/>
    <w:rsid w:val="00772DFE"/>
    <w:rsid w:val="007962E6"/>
    <w:rsid w:val="007D48CA"/>
    <w:rsid w:val="00855A4A"/>
    <w:rsid w:val="008901A9"/>
    <w:rsid w:val="00E83F6E"/>
    <w:rsid w:val="00EB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B7FF"/>
  <w15:chartTrackingRefBased/>
  <w15:docId w15:val="{DA04B4C9-B435-4448-87CB-0051563D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A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A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A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A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A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A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A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A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A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A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A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A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A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A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A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A4A"/>
    <w:rPr>
      <w:rFonts w:eastAsiaTheme="majorEastAsia" w:cstheme="majorBidi"/>
      <w:color w:val="272727" w:themeColor="text1" w:themeTint="D8"/>
    </w:rPr>
  </w:style>
  <w:style w:type="paragraph" w:styleId="Title">
    <w:name w:val="Title"/>
    <w:basedOn w:val="Normal"/>
    <w:next w:val="Normal"/>
    <w:link w:val="TitleChar"/>
    <w:uiPriority w:val="10"/>
    <w:qFormat/>
    <w:rsid w:val="00855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A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A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A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A4A"/>
    <w:pPr>
      <w:spacing w:before="160"/>
      <w:jc w:val="center"/>
    </w:pPr>
    <w:rPr>
      <w:i/>
      <w:iCs/>
      <w:color w:val="404040" w:themeColor="text1" w:themeTint="BF"/>
    </w:rPr>
  </w:style>
  <w:style w:type="character" w:customStyle="1" w:styleId="QuoteChar">
    <w:name w:val="Quote Char"/>
    <w:basedOn w:val="DefaultParagraphFont"/>
    <w:link w:val="Quote"/>
    <w:uiPriority w:val="29"/>
    <w:rsid w:val="00855A4A"/>
    <w:rPr>
      <w:i/>
      <w:iCs/>
      <w:color w:val="404040" w:themeColor="text1" w:themeTint="BF"/>
    </w:rPr>
  </w:style>
  <w:style w:type="paragraph" w:styleId="ListParagraph">
    <w:name w:val="List Paragraph"/>
    <w:basedOn w:val="Normal"/>
    <w:uiPriority w:val="34"/>
    <w:qFormat/>
    <w:rsid w:val="00855A4A"/>
    <w:pPr>
      <w:ind w:left="720"/>
      <w:contextualSpacing/>
    </w:pPr>
  </w:style>
  <w:style w:type="character" w:styleId="IntenseEmphasis">
    <w:name w:val="Intense Emphasis"/>
    <w:basedOn w:val="DefaultParagraphFont"/>
    <w:uiPriority w:val="21"/>
    <w:qFormat/>
    <w:rsid w:val="00855A4A"/>
    <w:rPr>
      <w:i/>
      <w:iCs/>
      <w:color w:val="0F4761" w:themeColor="accent1" w:themeShade="BF"/>
    </w:rPr>
  </w:style>
  <w:style w:type="paragraph" w:styleId="IntenseQuote">
    <w:name w:val="Intense Quote"/>
    <w:basedOn w:val="Normal"/>
    <w:next w:val="Normal"/>
    <w:link w:val="IntenseQuoteChar"/>
    <w:uiPriority w:val="30"/>
    <w:qFormat/>
    <w:rsid w:val="00855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A4A"/>
    <w:rPr>
      <w:i/>
      <w:iCs/>
      <w:color w:val="0F4761" w:themeColor="accent1" w:themeShade="BF"/>
    </w:rPr>
  </w:style>
  <w:style w:type="character" w:styleId="IntenseReference">
    <w:name w:val="Intense Reference"/>
    <w:basedOn w:val="DefaultParagraphFont"/>
    <w:uiPriority w:val="32"/>
    <w:qFormat/>
    <w:rsid w:val="00855A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3953</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Nevins</dc:creator>
  <cp:keywords/>
  <dc:description/>
  <cp:lastModifiedBy>Nicole Nevins</cp:lastModifiedBy>
  <cp:revision>2</cp:revision>
  <dcterms:created xsi:type="dcterms:W3CDTF">2025-09-09T17:16:00Z</dcterms:created>
  <dcterms:modified xsi:type="dcterms:W3CDTF">2025-09-09T17:16:00Z</dcterms:modified>
</cp:coreProperties>
</file>