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9D8" w:rsidRDefault="002669D8">
      <w:bookmarkStart w:id="0" w:name="_GoBack"/>
    </w:p>
    <w:bookmarkEnd w:id="0"/>
    <w:p w:rsidR="002669D8" w:rsidRDefault="00655799">
      <w:pPr>
        <w:spacing w:line="360" w:lineRule="auto"/>
        <w:jc w:val="center"/>
        <w:rPr>
          <w:rFonts w:ascii="Georgia" w:eastAsia="Georgia" w:hAnsi="Georgia" w:cs="Georgia"/>
        </w:rPr>
      </w:pPr>
      <w:r>
        <w:rPr>
          <w:rFonts w:ascii="Georgia" w:eastAsia="Georgia" w:hAnsi="Georgia" w:cs="Georgia"/>
        </w:rPr>
        <w:t>Swainsboro Middle School Parent-Community Engagement Initiative:</w:t>
      </w:r>
    </w:p>
    <w:p w:rsidR="002669D8" w:rsidRDefault="00655799">
      <w:pPr>
        <w:spacing w:line="360" w:lineRule="auto"/>
        <w:ind w:firstLine="720"/>
        <w:rPr>
          <w:rFonts w:ascii="Georgia" w:eastAsia="Georgia" w:hAnsi="Georgia" w:cs="Georgia"/>
        </w:rPr>
      </w:pPr>
      <w:r>
        <w:rPr>
          <w:rFonts w:ascii="Georgia" w:eastAsia="Georgia" w:hAnsi="Georgia" w:cs="Georgia"/>
        </w:rPr>
        <w:t>The Swainsboro Middle School community recognizes the importance of parent involvement to achieve individual student success. Fully understanding the critical role of parental involvement, our teachers and support staff prioritize efforts to provide qualit</w:t>
      </w:r>
      <w:r>
        <w:rPr>
          <w:rFonts w:ascii="Georgia" w:eastAsia="Georgia" w:hAnsi="Georgia" w:cs="Georgia"/>
        </w:rPr>
        <w:t xml:space="preserve">y education to our children at Swainsboro Middle School. With focused efforts to implement effective strategies for improving student achievement, Swainsboro Middle School has established smart goals to increase parent and community involvement within our </w:t>
      </w:r>
      <w:r>
        <w:rPr>
          <w:rFonts w:ascii="Georgia" w:eastAsia="Georgia" w:hAnsi="Georgia" w:cs="Georgia"/>
        </w:rPr>
        <w:t>school. As a primary component of this increased effort, we maintain ongoing correspondence and activities with parents, guardians, and Herrington Homestead Residential Facilities or any other group we identify who provides parental support to our students</w:t>
      </w:r>
      <w:r>
        <w:rPr>
          <w:rFonts w:ascii="Georgia" w:eastAsia="Georgia" w:hAnsi="Georgia" w:cs="Georgia"/>
        </w:rPr>
        <w:t>.</w:t>
      </w:r>
    </w:p>
    <w:p w:rsidR="002669D8" w:rsidRDefault="00655799">
      <w:pPr>
        <w:spacing w:line="360" w:lineRule="auto"/>
        <w:rPr>
          <w:rFonts w:ascii="Georgia" w:eastAsia="Georgia" w:hAnsi="Georgia" w:cs="Georgia"/>
        </w:rPr>
      </w:pPr>
      <w:r>
        <w:rPr>
          <w:rFonts w:ascii="Georgia" w:eastAsia="Georgia" w:hAnsi="Georgia" w:cs="Georgia"/>
        </w:rPr>
        <w:tab/>
        <w:t>Our parent involvement meetings are designed to provide parents with resources and valuable information essential for creating more effective and actively involved children. We are committed to providing our parents and community with various forms of c</w:t>
      </w:r>
      <w:r>
        <w:rPr>
          <w:rFonts w:ascii="Georgia" w:eastAsia="Georgia" w:hAnsi="Georgia" w:cs="Georgia"/>
        </w:rPr>
        <w:t xml:space="preserve">ommunication, such as student handbooks, shared information via social media, teacher accountability in contact logs, one-to-one counselor conferences, </w:t>
      </w:r>
      <w:proofErr w:type="spellStart"/>
      <w:r>
        <w:rPr>
          <w:rFonts w:ascii="Georgia" w:eastAsia="Georgia" w:hAnsi="Georgia" w:cs="Georgia"/>
        </w:rPr>
        <w:t>Kinvolved</w:t>
      </w:r>
      <w:proofErr w:type="spellEnd"/>
      <w:r>
        <w:rPr>
          <w:rFonts w:ascii="Georgia" w:eastAsia="Georgia" w:hAnsi="Georgia" w:cs="Georgia"/>
        </w:rPr>
        <w:t xml:space="preserve"> messages, emails, and more.</w:t>
      </w:r>
    </w:p>
    <w:p w:rsidR="002669D8" w:rsidRDefault="00655799">
      <w:pPr>
        <w:spacing w:line="360" w:lineRule="auto"/>
        <w:rPr>
          <w:rFonts w:ascii="Georgia" w:eastAsia="Georgia" w:hAnsi="Georgia" w:cs="Georgia"/>
        </w:rPr>
      </w:pPr>
      <w:r>
        <w:rPr>
          <w:rFonts w:ascii="Georgia" w:eastAsia="Georgia" w:hAnsi="Georgia" w:cs="Georgia"/>
        </w:rPr>
        <w:tab/>
        <w:t>Meetings, such as open house, CTAE night, and PTO recruitment eff</w:t>
      </w:r>
      <w:r>
        <w:rPr>
          <w:rFonts w:ascii="Georgia" w:eastAsia="Georgia" w:hAnsi="Georgia" w:cs="Georgia"/>
        </w:rPr>
        <w:t>orts will be conducted each semester to include parents in the planning process for the school program and the enrichment of the SMS School-Parent Compact. As required by law, informing parents of the Emanuel County Schools Title I Plan is essential. Infor</w:t>
      </w:r>
      <w:r>
        <w:rPr>
          <w:rFonts w:ascii="Georgia" w:eastAsia="Georgia" w:hAnsi="Georgia" w:cs="Georgia"/>
        </w:rPr>
        <w:t xml:space="preserve">ming parents of the requirements and their rights to be involved in the Title I program will benefit all family homes. Parent conference days will be conducted throughout the school term to inform parents of their student’s progress </w:t>
      </w:r>
      <w:proofErr w:type="gramStart"/>
      <w:r>
        <w:rPr>
          <w:rFonts w:ascii="Georgia" w:eastAsia="Georgia" w:hAnsi="Georgia" w:cs="Georgia"/>
        </w:rPr>
        <w:t>and</w:t>
      </w:r>
      <w:proofErr w:type="gramEnd"/>
      <w:r>
        <w:rPr>
          <w:rFonts w:ascii="Georgia" w:eastAsia="Georgia" w:hAnsi="Georgia" w:cs="Georgia"/>
        </w:rPr>
        <w:t xml:space="preserve"> the plan for interv</w:t>
      </w:r>
      <w:r>
        <w:rPr>
          <w:rFonts w:ascii="Georgia" w:eastAsia="Georgia" w:hAnsi="Georgia" w:cs="Georgia"/>
        </w:rPr>
        <w:t>entions when needed. Swainsboro Middle School will assist parents in understanding the state’s academic content standards and Title I requirements per GADOE. Information on state and local assessments used to measure student progress and the proficiency le</w:t>
      </w:r>
      <w:r>
        <w:rPr>
          <w:rFonts w:ascii="Georgia" w:eastAsia="Georgia" w:hAnsi="Georgia" w:cs="Georgia"/>
        </w:rPr>
        <w:t>vels students are expected to meet or exceed will be shared with parents. Title I funds will be provided for transportation, childcare, and home visits as needed.</w:t>
      </w:r>
    </w:p>
    <w:p w:rsidR="002669D8" w:rsidRDefault="002669D8">
      <w:pPr>
        <w:spacing w:line="360" w:lineRule="auto"/>
        <w:ind w:firstLine="720"/>
        <w:rPr>
          <w:rFonts w:ascii="Georgia" w:eastAsia="Georgia" w:hAnsi="Georgia" w:cs="Georgia"/>
        </w:rPr>
      </w:pPr>
    </w:p>
    <w:p w:rsidR="002669D8" w:rsidRDefault="00655799">
      <w:pPr>
        <w:spacing w:line="360" w:lineRule="auto"/>
        <w:ind w:firstLine="720"/>
        <w:rPr>
          <w:rFonts w:ascii="Georgia" w:eastAsia="Georgia" w:hAnsi="Georgia" w:cs="Georgia"/>
        </w:rPr>
      </w:pPr>
      <w:r>
        <w:rPr>
          <w:rFonts w:ascii="Georgia" w:eastAsia="Georgia" w:hAnsi="Georgia" w:cs="Georgia"/>
        </w:rPr>
        <w:t>Swainsboro Middle School will establish a welcoming Parent Support Hub, where parents can ea</w:t>
      </w:r>
      <w:r>
        <w:rPr>
          <w:rFonts w:ascii="Georgia" w:eastAsia="Georgia" w:hAnsi="Georgia" w:cs="Georgia"/>
        </w:rPr>
        <w:t>sily connect with our dedicated counselors and our Communities in School</w:t>
      </w:r>
    </w:p>
    <w:p w:rsidR="002669D8" w:rsidRDefault="00655799">
      <w:pPr>
        <w:spacing w:line="360" w:lineRule="auto"/>
        <w:rPr>
          <w:rFonts w:ascii="Georgia" w:eastAsia="Georgia" w:hAnsi="Georgia" w:cs="Georgia"/>
        </w:rPr>
      </w:pPr>
      <w:r>
        <w:rPr>
          <w:rFonts w:ascii="Georgia" w:eastAsia="Georgia" w:hAnsi="Georgia" w:cs="Georgia"/>
        </w:rPr>
        <w:t>Site Coordinator. This hub based out of the school counselor’s office will serve as a go-to resource for parents seeking guidance, information, and support to help their children thri</w:t>
      </w:r>
      <w:r>
        <w:rPr>
          <w:rFonts w:ascii="Georgia" w:eastAsia="Georgia" w:hAnsi="Georgia" w:cs="Georgia"/>
        </w:rPr>
        <w:t>ve academically and personally. Our counselors</w:t>
      </w:r>
      <w:r>
        <w:t xml:space="preserve"> and </w:t>
      </w:r>
      <w:r>
        <w:rPr>
          <w:rFonts w:ascii="Georgia" w:eastAsia="Georgia" w:hAnsi="Georgia" w:cs="Georgia"/>
        </w:rPr>
        <w:t>Communities in School Site Coordinator will be available to assist with a wide range of topics, from academic planning and study strategies to social-emotional support and college or career preparation.  W</w:t>
      </w:r>
      <w:r>
        <w:rPr>
          <w:rFonts w:ascii="Georgia" w:eastAsia="Georgia" w:hAnsi="Georgia" w:cs="Georgia"/>
        </w:rPr>
        <w:t>e strongly encourage parents to take advantage of this valuable resource by dropping in during school hours or scheduling appointments with our counselors. The Parent Support Hub will also host informational sessions and workshops on relevant topics to fur</w:t>
      </w:r>
      <w:r>
        <w:rPr>
          <w:rFonts w:ascii="Georgia" w:eastAsia="Georgia" w:hAnsi="Georgia" w:cs="Georgia"/>
        </w:rPr>
        <w:t>ther support our families. By fostering open communication between parents and our counseling team, we aim to create a collaborative environment that enhances student success and strengthens our school community.</w:t>
      </w:r>
    </w:p>
    <w:p w:rsidR="002669D8" w:rsidRDefault="00655799">
      <w:pPr>
        <w:spacing w:line="360" w:lineRule="auto"/>
        <w:ind w:firstLine="720"/>
        <w:rPr>
          <w:rFonts w:ascii="Georgia" w:eastAsia="Georgia" w:hAnsi="Georgia" w:cs="Georgia"/>
        </w:rPr>
      </w:pPr>
      <w:r>
        <w:rPr>
          <w:rFonts w:ascii="Georgia" w:eastAsia="Georgia" w:hAnsi="Georgia" w:cs="Georgia"/>
        </w:rPr>
        <w:t>Training will be conducted as needed to tra</w:t>
      </w:r>
      <w:r>
        <w:rPr>
          <w:rFonts w:ascii="Georgia" w:eastAsia="Georgia" w:hAnsi="Georgia" w:cs="Georgia"/>
        </w:rPr>
        <w:t>in parents in ways they can contribute to their child’s progress. Efforts will be made to provide supportive and effective learning environments by collaborating with the ESOL Department and other pertinent departments to facilitate the translation of pert</w:t>
      </w:r>
      <w:r>
        <w:rPr>
          <w:rFonts w:ascii="Georgia" w:eastAsia="Georgia" w:hAnsi="Georgia" w:cs="Georgia"/>
        </w:rPr>
        <w:t xml:space="preserve">inent information for parents whose primary language is not English. Parents and students with disabilities will also be accommodated with the collaboration of the Special Education Department at the school and county levels. An annual survey will be sent </w:t>
      </w:r>
      <w:r>
        <w:rPr>
          <w:rFonts w:ascii="Georgia" w:eastAsia="Georgia" w:hAnsi="Georgia" w:cs="Georgia"/>
        </w:rPr>
        <w:t>to parents to gather their input. The data will be collected and submitted, including all unsatisfactory comments regarding the school’s plan, to the LEA.</w:t>
      </w:r>
    </w:p>
    <w:p w:rsidR="002669D8" w:rsidRDefault="00655799">
      <w:pPr>
        <w:spacing w:line="360" w:lineRule="auto"/>
        <w:ind w:firstLine="720"/>
        <w:rPr>
          <w:rFonts w:ascii="Georgia" w:eastAsia="Georgia" w:hAnsi="Georgia" w:cs="Georgia"/>
        </w:rPr>
      </w:pPr>
      <w:r>
        <w:rPr>
          <w:rFonts w:ascii="Georgia" w:eastAsia="Georgia" w:hAnsi="Georgia" w:cs="Georgia"/>
        </w:rPr>
        <w:t>Swainsboro Middle School will implement and coordinate parental programs, creating and uniting ties f</w:t>
      </w:r>
      <w:r>
        <w:rPr>
          <w:rFonts w:ascii="Georgia" w:eastAsia="Georgia" w:hAnsi="Georgia" w:cs="Georgia"/>
        </w:rPr>
        <w:t>or ongoing learning. As a valuable asset in building these ties, parents will be offered opportunities to receive professional development with teachers and school support staff. Additionally, formal compacts between parents, the school community, and stud</w:t>
      </w:r>
      <w:r>
        <w:rPr>
          <w:rFonts w:ascii="Georgia" w:eastAsia="Georgia" w:hAnsi="Georgia" w:cs="Georgia"/>
        </w:rPr>
        <w:t>ents will be employed to specify everyone’s role in reaching individual students’ goals. Parent-teacher conferences will be held at least annually to relate individual student achievement to the compact. Parents will be informed of their student’s academic</w:t>
      </w:r>
      <w:r>
        <w:rPr>
          <w:rFonts w:ascii="Georgia" w:eastAsia="Georgia" w:hAnsi="Georgia" w:cs="Georgia"/>
        </w:rPr>
        <w:t xml:space="preserve"> progress every 4.5 weeks, and a formal report card will be sent home every nine weeks. However, Emanuel County Schools provides a technology resource called Parent Portal, allowing parents to monitor student assessment, discipline, and attendance.</w:t>
      </w:r>
    </w:p>
    <w:sectPr w:rsidR="002669D8">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55799">
      <w:pPr>
        <w:spacing w:line="240" w:lineRule="auto"/>
      </w:pPr>
      <w:r>
        <w:separator/>
      </w:r>
    </w:p>
  </w:endnote>
  <w:endnote w:type="continuationSeparator" w:id="0">
    <w:p w:rsidR="00000000" w:rsidRDefault="006557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55799">
      <w:pPr>
        <w:spacing w:line="240" w:lineRule="auto"/>
      </w:pPr>
      <w:r>
        <w:separator/>
      </w:r>
    </w:p>
  </w:footnote>
  <w:footnote w:type="continuationSeparator" w:id="0">
    <w:p w:rsidR="00000000" w:rsidRDefault="006557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9D8" w:rsidRDefault="002669D8">
    <w:pPr>
      <w:spacing w:after="240"/>
      <w:rPr>
        <w:rFonts w:ascii="Times New Roman" w:eastAsia="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9D8" w:rsidRDefault="00655799">
    <w:pPr>
      <w:pBdr>
        <w:top w:val="nil"/>
        <w:left w:val="nil"/>
        <w:bottom w:val="nil"/>
        <w:right w:val="nil"/>
        <w:between w:val="nil"/>
      </w:pBdr>
      <w:tabs>
        <w:tab w:val="center" w:pos="4680"/>
        <w:tab w:val="right" w:pos="9360"/>
      </w:tabs>
      <w:spacing w:line="240" w:lineRule="auto"/>
      <w:rPr>
        <w:color w:val="000000"/>
      </w:rPr>
    </w:pPr>
    <w:r>
      <w:rPr>
        <w:noProof/>
        <w:color w:val="000000"/>
        <w:lang w:val="en-US"/>
      </w:rPr>
      <mc:AlternateContent>
        <mc:Choice Requires="wpg">
          <w:drawing>
            <wp:inline distT="114300" distB="114300" distL="114300" distR="114300">
              <wp:extent cx="4690673" cy="2259879"/>
              <wp:effectExtent l="0" t="0" r="0" b="0"/>
              <wp:docPr id="260123660" name=""/>
              <wp:cNvGraphicFramePr/>
              <a:graphic xmlns:a="http://schemas.openxmlformats.org/drawingml/2006/main">
                <a:graphicData uri="http://schemas.microsoft.com/office/word/2010/wordprocessingGroup">
                  <wpg:wgp>
                    <wpg:cNvGrpSpPr/>
                    <wpg:grpSpPr>
                      <a:xfrm>
                        <a:off x="0" y="0"/>
                        <a:ext cx="4690673" cy="2259879"/>
                        <a:chOff x="3000650" y="2764000"/>
                        <a:chExt cx="4690700" cy="2088400"/>
                      </a:xfrm>
                    </wpg:grpSpPr>
                    <wpg:grpSp>
                      <wpg:cNvPr id="1" name="Group 1"/>
                      <wpg:cNvGrpSpPr/>
                      <wpg:grpSpPr>
                        <a:xfrm>
                          <a:off x="3000664" y="2764004"/>
                          <a:ext cx="4690673" cy="2031992"/>
                          <a:chOff x="3000650" y="2818300"/>
                          <a:chExt cx="4690700" cy="1923400"/>
                        </a:xfrm>
                      </wpg:grpSpPr>
                      <wps:wsp>
                        <wps:cNvPr id="2" name="Rectangle 2"/>
                        <wps:cNvSpPr/>
                        <wps:spPr>
                          <a:xfrm>
                            <a:off x="3000650" y="2818300"/>
                            <a:ext cx="4690700" cy="1923400"/>
                          </a:xfrm>
                          <a:prstGeom prst="rect">
                            <a:avLst/>
                          </a:prstGeom>
                          <a:noFill/>
                          <a:ln>
                            <a:noFill/>
                          </a:ln>
                        </wps:spPr>
                        <wps:txbx>
                          <w:txbxContent>
                            <w:p w:rsidR="002669D8" w:rsidRDefault="002669D8">
                              <w:pPr>
                                <w:spacing w:line="240" w:lineRule="auto"/>
                                <w:textDirection w:val="btLr"/>
                              </w:pPr>
                            </w:p>
                          </w:txbxContent>
                        </wps:txbx>
                        <wps:bodyPr spcFirstLastPara="1" wrap="square" lIns="91425" tIns="91425" rIns="91425" bIns="91425" anchor="ctr" anchorCtr="0">
                          <a:noAutofit/>
                        </wps:bodyPr>
                      </wps:wsp>
                      <wpg:grpSp>
                        <wpg:cNvPr id="3" name="Group 3"/>
                        <wpg:cNvGrpSpPr/>
                        <wpg:grpSpPr>
                          <a:xfrm>
                            <a:off x="3000664" y="2818302"/>
                            <a:ext cx="4690673" cy="1923396"/>
                            <a:chOff x="137675" y="403275"/>
                            <a:chExt cx="5642998" cy="2437905"/>
                          </a:xfrm>
                        </wpg:grpSpPr>
                        <wps:wsp>
                          <wps:cNvPr id="4" name="Rectangle 4"/>
                          <wps:cNvSpPr/>
                          <wps:spPr>
                            <a:xfrm>
                              <a:off x="137675" y="403275"/>
                              <a:ext cx="5642975" cy="2437900"/>
                            </a:xfrm>
                            <a:prstGeom prst="rect">
                              <a:avLst/>
                            </a:prstGeom>
                            <a:noFill/>
                            <a:ln>
                              <a:noFill/>
                            </a:ln>
                          </wps:spPr>
                          <wps:txbx>
                            <w:txbxContent>
                              <w:p w:rsidR="002669D8" w:rsidRDefault="002669D8">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
                              <a:alphaModFix/>
                            </a:blip>
                            <a:srcRect/>
                            <a:stretch/>
                          </pic:blipFill>
                          <pic:spPr>
                            <a:xfrm>
                              <a:off x="1505008" y="403275"/>
                              <a:ext cx="4275665" cy="1115651"/>
                            </a:xfrm>
                            <a:prstGeom prst="rect">
                              <a:avLst/>
                            </a:prstGeom>
                            <a:noFill/>
                            <a:ln>
                              <a:noFill/>
                            </a:ln>
                          </pic:spPr>
                        </pic:pic>
                        <wps:wsp>
                          <wps:cNvPr id="5" name="Rectangle 5"/>
                          <wps:cNvSpPr/>
                          <wps:spPr>
                            <a:xfrm>
                              <a:off x="137675" y="1690141"/>
                              <a:ext cx="1564529" cy="1151039"/>
                            </a:xfrm>
                            <a:prstGeom prst="rect">
                              <a:avLst/>
                            </a:prstGeom>
                            <a:noFill/>
                            <a:ln>
                              <a:noFill/>
                            </a:ln>
                          </wps:spPr>
                          <wps:txbx>
                            <w:txbxContent>
                              <w:p w:rsidR="002669D8" w:rsidRDefault="002669D8">
                                <w:pPr>
                                  <w:spacing w:line="240" w:lineRule="auto"/>
                                  <w:jc w:val="center"/>
                                  <w:textDirection w:val="btLr"/>
                                </w:pPr>
                              </w:p>
                              <w:p w:rsidR="002669D8" w:rsidRDefault="002669D8">
                                <w:pPr>
                                  <w:spacing w:line="240" w:lineRule="auto"/>
                                  <w:jc w:val="center"/>
                                  <w:textDirection w:val="btLr"/>
                                </w:pPr>
                              </w:p>
                              <w:p w:rsidR="002669D8" w:rsidRDefault="002669D8">
                                <w:pPr>
                                  <w:spacing w:line="240" w:lineRule="auto"/>
                                  <w:jc w:val="center"/>
                                  <w:textDirection w:val="btLr"/>
                                </w:pPr>
                              </w:p>
                              <w:p w:rsidR="002669D8" w:rsidRDefault="00655799">
                                <w:pPr>
                                  <w:spacing w:line="240" w:lineRule="auto"/>
                                  <w:jc w:val="center"/>
                                  <w:textDirection w:val="btLr"/>
                                </w:pPr>
                                <w:r>
                                  <w:rPr>
                                    <w:rFonts w:ascii="Times New Roman" w:eastAsia="Times New Roman" w:hAnsi="Times New Roman" w:cs="Times New Roman"/>
                                    <w:b/>
                                    <w:color w:val="000000"/>
                                    <w:sz w:val="20"/>
                                  </w:rPr>
                                  <w:t xml:space="preserve">Lindsey </w:t>
                                </w:r>
                                <w:proofErr w:type="spellStart"/>
                                <w:r>
                                  <w:rPr>
                                    <w:rFonts w:ascii="Times New Roman" w:eastAsia="Times New Roman" w:hAnsi="Times New Roman" w:cs="Times New Roman"/>
                                    <w:b/>
                                    <w:color w:val="000000"/>
                                    <w:sz w:val="20"/>
                                  </w:rPr>
                                  <w:t>Sconyers</w:t>
                                </w:r>
                                <w:proofErr w:type="spellEnd"/>
                              </w:p>
                              <w:p w:rsidR="002669D8" w:rsidRDefault="00655799">
                                <w:pPr>
                                  <w:spacing w:line="240" w:lineRule="auto"/>
                                  <w:jc w:val="center"/>
                                  <w:textDirection w:val="btLr"/>
                                </w:pPr>
                                <w:r>
                                  <w:rPr>
                                    <w:rFonts w:ascii="Times New Roman" w:eastAsia="Times New Roman" w:hAnsi="Times New Roman" w:cs="Times New Roman"/>
                                    <w:b/>
                                    <w:color w:val="000000"/>
                                    <w:sz w:val="20"/>
                                  </w:rPr>
                                  <w:t>Assistant Principal</w:t>
                                </w:r>
                              </w:p>
                              <w:p w:rsidR="002669D8" w:rsidRDefault="002669D8">
                                <w:pPr>
                                  <w:spacing w:line="240" w:lineRule="auto"/>
                                  <w:jc w:val="center"/>
                                  <w:textDirection w:val="btLr"/>
                                </w:pPr>
                              </w:p>
                            </w:txbxContent>
                          </wps:txbx>
                          <wps:bodyPr spcFirstLastPara="1" wrap="square" lIns="91425" tIns="91425" rIns="91425" bIns="91425" anchor="t" anchorCtr="0">
                            <a:noAutofit/>
                          </wps:bodyPr>
                        </wps:wsp>
                        <wps:wsp>
                          <wps:cNvPr id="7" name="Rectangle 7"/>
                          <wps:cNvSpPr/>
                          <wps:spPr>
                            <a:xfrm>
                              <a:off x="1620883" y="1425955"/>
                              <a:ext cx="4056087" cy="1393650"/>
                            </a:xfrm>
                            <a:prstGeom prst="rect">
                              <a:avLst/>
                            </a:prstGeom>
                            <a:noFill/>
                            <a:ln>
                              <a:noFill/>
                            </a:ln>
                          </wps:spPr>
                          <wps:txbx>
                            <w:txbxContent>
                              <w:p w:rsidR="002669D8" w:rsidRDefault="00655799">
                                <w:pPr>
                                  <w:spacing w:line="240" w:lineRule="auto"/>
                                  <w:jc w:val="center"/>
                                  <w:textDirection w:val="btLr"/>
                                </w:pPr>
                                <w:r>
                                  <w:rPr>
                                    <w:rFonts w:ascii="Times New Roman" w:eastAsia="Times New Roman" w:hAnsi="Times New Roman" w:cs="Times New Roman"/>
                                    <w:color w:val="000000"/>
                                    <w:sz w:val="20"/>
                                  </w:rPr>
                                  <w:t>200 Tiger Trail</w:t>
                                </w:r>
                              </w:p>
                              <w:p w:rsidR="002669D8" w:rsidRDefault="00655799">
                                <w:pPr>
                                  <w:spacing w:line="240" w:lineRule="auto"/>
                                  <w:jc w:val="center"/>
                                  <w:textDirection w:val="btLr"/>
                                </w:pPr>
                                <w:r>
                                  <w:rPr>
                                    <w:rFonts w:ascii="Times New Roman" w:eastAsia="Times New Roman" w:hAnsi="Times New Roman" w:cs="Times New Roman"/>
                                    <w:color w:val="000000"/>
                                    <w:sz w:val="20"/>
                                  </w:rPr>
                                  <w:t>Swainsboro, GA 30401</w:t>
                                </w:r>
                              </w:p>
                              <w:p w:rsidR="002669D8" w:rsidRDefault="00655799">
                                <w:pPr>
                                  <w:spacing w:line="240" w:lineRule="auto"/>
                                  <w:jc w:val="center"/>
                                  <w:textDirection w:val="btLr"/>
                                </w:pPr>
                                <w:r>
                                  <w:rPr>
                                    <w:rFonts w:ascii="Times New Roman" w:eastAsia="Times New Roman" w:hAnsi="Times New Roman" w:cs="Times New Roman"/>
                                    <w:color w:val="000000"/>
                                    <w:sz w:val="20"/>
                                  </w:rPr>
                                  <w:t xml:space="preserve">478-237-8047 </w:t>
                                </w:r>
                              </w:p>
                              <w:p w:rsidR="002669D8" w:rsidRDefault="00655799">
                                <w:pPr>
                                  <w:spacing w:line="240" w:lineRule="auto"/>
                                  <w:jc w:val="center"/>
                                  <w:textDirection w:val="btLr"/>
                                </w:pPr>
                                <w:r>
                                  <w:rPr>
                                    <w:rFonts w:ascii="Times New Roman" w:eastAsia="Times New Roman" w:hAnsi="Times New Roman" w:cs="Times New Roman"/>
                                    <w:color w:val="000000"/>
                                    <w:sz w:val="20"/>
                                  </w:rPr>
                                  <w:t>478-419-1148 Fax</w:t>
                                </w:r>
                              </w:p>
                              <w:p w:rsidR="002669D8" w:rsidRDefault="002669D8">
                                <w:pPr>
                                  <w:spacing w:line="240" w:lineRule="auto"/>
                                  <w:jc w:val="center"/>
                                  <w:textDirection w:val="btLr"/>
                                </w:pPr>
                              </w:p>
                              <w:p w:rsidR="002669D8" w:rsidRDefault="00655799">
                                <w:pPr>
                                  <w:spacing w:line="240" w:lineRule="auto"/>
                                  <w:jc w:val="center"/>
                                  <w:textDirection w:val="btLr"/>
                                </w:pPr>
                                <w:r>
                                  <w:rPr>
                                    <w:rFonts w:ascii="Times New Roman" w:eastAsia="Times New Roman" w:hAnsi="Times New Roman" w:cs="Times New Roman"/>
                                    <w:b/>
                                    <w:color w:val="000000"/>
                                    <w:sz w:val="24"/>
                                  </w:rPr>
                                  <w:t>Gail H. Greenway, Principal</w:t>
                                </w:r>
                              </w:p>
                            </w:txbxContent>
                          </wps:txbx>
                          <wps:bodyPr spcFirstLastPara="1" wrap="square" lIns="91425" tIns="91425" rIns="91425" bIns="91425" anchor="t" anchorCtr="0">
                            <a:noAutofit/>
                          </wps:bodyPr>
                        </wps:wsp>
                      </wpg:grpSp>
                    </wpg:grpSp>
                  </wpg:wgp>
                </a:graphicData>
              </a:graphic>
            </wp:inline>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690673" cy="2259879"/>
              <wp:effectExtent b="0" l="0" r="0" t="0"/>
              <wp:docPr id="260123660"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4690673" cy="2259879"/>
                      </a:xfrm>
                      <a:prstGeom prst="rect"/>
                      <a:ln/>
                    </pic:spPr>
                  </pic:pic>
                </a:graphicData>
              </a:graphic>
            </wp:inline>
          </w:drawing>
        </mc:Fallback>
      </mc:AlternateContent>
    </w: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4622800</wp:posOffset>
              </wp:positionH>
              <wp:positionV relativeFrom="paragraph">
                <wp:posOffset>1016000</wp:posOffset>
              </wp:positionV>
              <wp:extent cx="1319408" cy="926876"/>
              <wp:effectExtent l="0" t="0" r="0" b="0"/>
              <wp:wrapNone/>
              <wp:docPr id="260123661" name=""/>
              <wp:cNvGraphicFramePr/>
              <a:graphic xmlns:a="http://schemas.openxmlformats.org/drawingml/2006/main">
                <a:graphicData uri="http://schemas.microsoft.com/office/word/2010/wordprocessingShape">
                  <wps:wsp>
                    <wps:cNvSpPr/>
                    <wps:spPr>
                      <a:xfrm>
                        <a:off x="4695821" y="3326087"/>
                        <a:ext cx="1300358" cy="907826"/>
                      </a:xfrm>
                      <a:prstGeom prst="rect">
                        <a:avLst/>
                      </a:prstGeom>
                      <a:noFill/>
                      <a:ln>
                        <a:noFill/>
                      </a:ln>
                    </wps:spPr>
                    <wps:txbx>
                      <w:txbxContent>
                        <w:p w:rsidR="002669D8" w:rsidRDefault="002669D8">
                          <w:pPr>
                            <w:spacing w:line="240" w:lineRule="auto"/>
                            <w:jc w:val="center"/>
                            <w:textDirection w:val="btLr"/>
                          </w:pPr>
                        </w:p>
                        <w:p w:rsidR="002669D8" w:rsidRDefault="002669D8">
                          <w:pPr>
                            <w:spacing w:line="240" w:lineRule="auto"/>
                            <w:jc w:val="center"/>
                            <w:textDirection w:val="btLr"/>
                          </w:pPr>
                        </w:p>
                        <w:p w:rsidR="002669D8" w:rsidRDefault="002669D8">
                          <w:pPr>
                            <w:spacing w:line="240" w:lineRule="auto"/>
                            <w:jc w:val="center"/>
                            <w:textDirection w:val="btLr"/>
                          </w:pPr>
                        </w:p>
                        <w:p w:rsidR="002669D8" w:rsidRDefault="00655799">
                          <w:pPr>
                            <w:spacing w:line="240" w:lineRule="auto"/>
                            <w:jc w:val="center"/>
                            <w:textDirection w:val="btLr"/>
                          </w:pPr>
                          <w:r>
                            <w:rPr>
                              <w:rFonts w:ascii="Times New Roman" w:eastAsia="Times New Roman" w:hAnsi="Times New Roman" w:cs="Times New Roman"/>
                              <w:b/>
                              <w:color w:val="000000"/>
                              <w:sz w:val="20"/>
                            </w:rPr>
                            <w:t>Johnathon Moses</w:t>
                          </w:r>
                        </w:p>
                        <w:p w:rsidR="002669D8" w:rsidRDefault="00655799">
                          <w:pPr>
                            <w:spacing w:line="240" w:lineRule="auto"/>
                            <w:jc w:val="center"/>
                            <w:textDirection w:val="btLr"/>
                          </w:pPr>
                          <w:r>
                            <w:rPr>
                              <w:rFonts w:ascii="Times New Roman" w:eastAsia="Times New Roman" w:hAnsi="Times New Roman" w:cs="Times New Roman"/>
                              <w:b/>
                              <w:color w:val="000000"/>
                              <w:sz w:val="20"/>
                            </w:rPr>
                            <w:t>Assistant Principal</w:t>
                          </w:r>
                        </w:p>
                        <w:p w:rsidR="002669D8" w:rsidRDefault="002669D8">
                          <w:pPr>
                            <w:spacing w:line="240" w:lineRule="auto"/>
                            <w:jc w:val="center"/>
                            <w:textDirection w:val="btLr"/>
                          </w:pPr>
                        </w:p>
                      </w:txbxContent>
                    </wps:txbx>
                    <wps:bodyPr spcFirstLastPara="1" wrap="square" lIns="91425" tIns="91425" rIns="91425" bIns="91425"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4622800</wp:posOffset>
              </wp:positionH>
              <wp:positionV relativeFrom="paragraph">
                <wp:posOffset>1016000</wp:posOffset>
              </wp:positionV>
              <wp:extent cx="1319408" cy="926876"/>
              <wp:effectExtent b="0" l="0" r="0" t="0"/>
              <wp:wrapNone/>
              <wp:docPr id="26012366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319408" cy="926876"/>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D8"/>
    <w:rsid w:val="002669D8"/>
    <w:rsid w:val="00655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1155BB-9719-4166-8CD9-4D3029DF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15D25"/>
    <w:pPr>
      <w:tabs>
        <w:tab w:val="center" w:pos="4680"/>
        <w:tab w:val="right" w:pos="9360"/>
      </w:tabs>
      <w:spacing w:line="240" w:lineRule="auto"/>
    </w:pPr>
  </w:style>
  <w:style w:type="character" w:customStyle="1" w:styleId="HeaderChar">
    <w:name w:val="Header Char"/>
    <w:basedOn w:val="DefaultParagraphFont"/>
    <w:link w:val="Header"/>
    <w:uiPriority w:val="99"/>
    <w:rsid w:val="00815D25"/>
  </w:style>
  <w:style w:type="paragraph" w:styleId="Footer">
    <w:name w:val="footer"/>
    <w:basedOn w:val="Normal"/>
    <w:link w:val="FooterChar"/>
    <w:uiPriority w:val="99"/>
    <w:unhideWhenUsed/>
    <w:rsid w:val="00815D25"/>
    <w:pPr>
      <w:tabs>
        <w:tab w:val="center" w:pos="4680"/>
        <w:tab w:val="right" w:pos="9360"/>
      </w:tabs>
      <w:spacing w:line="240" w:lineRule="auto"/>
    </w:pPr>
  </w:style>
  <w:style w:type="character" w:customStyle="1" w:styleId="FooterChar">
    <w:name w:val="Footer Char"/>
    <w:basedOn w:val="DefaultParagraphFont"/>
    <w:link w:val="Footer"/>
    <w:uiPriority w:val="99"/>
    <w:rsid w:val="0081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fQK83Uyp14x4WDlUOCZMzkW9GQ==">CgMxLjA4AHIhMXdMRWpleVdHcUFFWlZLMWxoMkFNYnRPNVZzY1duX3dH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Emanuel County Schools</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Hancock</dc:creator>
  <cp:lastModifiedBy>Greenway, Gail</cp:lastModifiedBy>
  <cp:revision>2</cp:revision>
  <dcterms:created xsi:type="dcterms:W3CDTF">2025-08-29T16:37:00Z</dcterms:created>
  <dcterms:modified xsi:type="dcterms:W3CDTF">2025-08-29T16:37:00Z</dcterms:modified>
</cp:coreProperties>
</file>