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 Weldon City Schools</w:t>
      </w:r>
    </w:p>
    <w:p w:rsidR="00000000" w:rsidDel="00000000" w:rsidP="00000000" w:rsidRDefault="00000000" w:rsidRPr="00000000" w14:paraId="00000002">
      <w:pPr>
        <w:spacing w:line="240" w:lineRule="auto"/>
        <w:jc w:val="center"/>
        <w:rPr>
          <w:rFonts w:ascii="Times New Roman" w:cs="Times New Roman" w:eastAsia="Times New Roman" w:hAnsi="Times New Roman"/>
          <w:i w:val="1"/>
          <w:sz w:val="40"/>
          <w:szCs w:val="40"/>
        </w:rPr>
      </w:pP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i w:val="1"/>
          <w:sz w:val="40"/>
          <w:szCs w:val="40"/>
        </w:rPr>
      </w:pPr>
      <w:r w:rsidDel="00000000" w:rsidR="00000000" w:rsidRPr="00000000">
        <w:rPr>
          <w:rFonts w:ascii="Times New Roman" w:cs="Times New Roman" w:eastAsia="Times New Roman" w:hAnsi="Times New Roman"/>
          <w:i w:val="1"/>
          <w:sz w:val="40"/>
          <w:szCs w:val="40"/>
          <w:rtl w:val="0"/>
        </w:rPr>
        <w:t xml:space="preserve">Parents Right to Know</w:t>
      </w:r>
    </w:p>
    <w:p w:rsidR="00000000" w:rsidDel="00000000" w:rsidP="00000000" w:rsidRDefault="00000000" w:rsidRPr="00000000" w14:paraId="00000004">
      <w:pPr>
        <w:spacing w:line="24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05">
      <w:pPr>
        <w:shd w:fill="ffffff" w:val="clear"/>
        <w:rPr>
          <w:color w:val="222222"/>
        </w:rPr>
      </w:pPr>
      <w:r w:rsidDel="00000000" w:rsidR="00000000" w:rsidRPr="00000000">
        <w:rPr>
          <w:rtl w:val="0"/>
        </w:rPr>
      </w:r>
    </w:p>
    <w:p w:rsidR="00000000" w:rsidDel="00000000" w:rsidP="00000000" w:rsidRDefault="00000000" w:rsidRPr="00000000" w14:paraId="00000006">
      <w:pPr>
        <w:shd w:fill="ffffff" w:val="clear"/>
        <w:ind w:left="220" w:firstLine="0"/>
        <w:jc w:val="center"/>
        <w:rPr>
          <w:rFonts w:ascii="Roboto" w:cs="Roboto" w:eastAsia="Roboto" w:hAnsi="Roboto"/>
          <w:sz w:val="21"/>
          <w:szCs w:val="21"/>
        </w:rPr>
      </w:pPr>
      <w:r w:rsidDel="00000000" w:rsidR="00000000" w:rsidRPr="00000000">
        <w:rPr>
          <w:rFonts w:ascii="Roboto" w:cs="Roboto" w:eastAsia="Roboto" w:hAnsi="Roboto"/>
          <w:sz w:val="21"/>
          <w:szCs w:val="21"/>
          <w:rtl w:val="0"/>
        </w:rPr>
        <w:t xml:space="preserve">T</w:t>
      </w:r>
      <w:r w:rsidDel="00000000" w:rsidR="00000000" w:rsidRPr="00000000">
        <w:rPr>
          <w:rFonts w:ascii="Roboto" w:cs="Roboto" w:eastAsia="Roboto" w:hAnsi="Roboto"/>
          <w:sz w:val="21"/>
          <w:szCs w:val="21"/>
          <w:rtl w:val="0"/>
        </w:rPr>
        <w:t xml:space="preserve">ranslated Documents Available Upon Request</w:t>
      </w:r>
    </w:p>
    <w:p w:rsidR="00000000" w:rsidDel="00000000" w:rsidP="00000000" w:rsidRDefault="00000000" w:rsidRPr="00000000" w14:paraId="00000007">
      <w:pPr>
        <w:shd w:fill="ffffff" w:val="clear"/>
        <w:ind w:left="220" w:firstLine="0"/>
        <w:jc w:val="center"/>
        <w:rPr>
          <w:rFonts w:ascii="Roboto" w:cs="Roboto" w:eastAsia="Roboto" w:hAnsi="Roboto"/>
          <w:sz w:val="21"/>
          <w:szCs w:val="21"/>
        </w:rPr>
      </w:pPr>
      <w:r w:rsidDel="00000000" w:rsidR="00000000" w:rsidRPr="00000000">
        <w:rPr>
          <w:rFonts w:ascii="Jomhuria" w:cs="Jomhuria" w:eastAsia="Jomhuria" w:hAnsi="Jomhuria"/>
          <w:sz w:val="21"/>
          <w:szCs w:val="21"/>
          <w:rtl w:val="1"/>
        </w:rPr>
        <w:t xml:space="preserve">الوثيقة</w:t>
      </w:r>
      <w:r w:rsidDel="00000000" w:rsidR="00000000" w:rsidRPr="00000000">
        <w:rPr>
          <w:rFonts w:ascii="Roboto" w:cs="Roboto" w:eastAsia="Roboto" w:hAnsi="Roboto"/>
          <w:sz w:val="21"/>
          <w:szCs w:val="21"/>
          <w:rtl w:val="1"/>
        </w:rPr>
        <w:t xml:space="preserve"> </w:t>
      </w:r>
      <w:r w:rsidDel="00000000" w:rsidR="00000000" w:rsidRPr="00000000">
        <w:rPr>
          <w:rFonts w:ascii="Jomhuria" w:cs="Jomhuria" w:eastAsia="Jomhuria" w:hAnsi="Jomhuria"/>
          <w:sz w:val="21"/>
          <w:szCs w:val="21"/>
          <w:rtl w:val="1"/>
        </w:rPr>
        <w:t xml:space="preserve">المترجمة</w:t>
      </w:r>
      <w:r w:rsidDel="00000000" w:rsidR="00000000" w:rsidRPr="00000000">
        <w:rPr>
          <w:rFonts w:ascii="Roboto" w:cs="Roboto" w:eastAsia="Roboto" w:hAnsi="Roboto"/>
          <w:sz w:val="21"/>
          <w:szCs w:val="21"/>
          <w:rtl w:val="1"/>
        </w:rPr>
        <w:t xml:space="preserve"> </w:t>
      </w:r>
      <w:r w:rsidDel="00000000" w:rsidR="00000000" w:rsidRPr="00000000">
        <w:rPr>
          <w:rFonts w:ascii="Jomhuria" w:cs="Jomhuria" w:eastAsia="Jomhuria" w:hAnsi="Jomhuria"/>
          <w:sz w:val="21"/>
          <w:szCs w:val="21"/>
          <w:rtl w:val="1"/>
        </w:rPr>
        <w:t xml:space="preserve">متاحة</w:t>
      </w:r>
      <w:r w:rsidDel="00000000" w:rsidR="00000000" w:rsidRPr="00000000">
        <w:rPr>
          <w:rFonts w:ascii="Roboto" w:cs="Roboto" w:eastAsia="Roboto" w:hAnsi="Roboto"/>
          <w:sz w:val="21"/>
          <w:szCs w:val="21"/>
          <w:rtl w:val="1"/>
        </w:rPr>
        <w:t xml:space="preserve"> </w:t>
      </w:r>
      <w:r w:rsidDel="00000000" w:rsidR="00000000" w:rsidRPr="00000000">
        <w:rPr>
          <w:rFonts w:ascii="Jomhuria" w:cs="Jomhuria" w:eastAsia="Jomhuria" w:hAnsi="Jomhuria"/>
          <w:sz w:val="21"/>
          <w:szCs w:val="21"/>
          <w:rtl w:val="1"/>
        </w:rPr>
        <w:t xml:space="preserve">عند</w:t>
      </w:r>
      <w:r w:rsidDel="00000000" w:rsidR="00000000" w:rsidRPr="00000000">
        <w:rPr>
          <w:rFonts w:ascii="Roboto" w:cs="Roboto" w:eastAsia="Roboto" w:hAnsi="Roboto"/>
          <w:sz w:val="21"/>
          <w:szCs w:val="21"/>
          <w:rtl w:val="1"/>
        </w:rPr>
        <w:t xml:space="preserve"> </w:t>
      </w:r>
      <w:r w:rsidDel="00000000" w:rsidR="00000000" w:rsidRPr="00000000">
        <w:rPr>
          <w:rFonts w:ascii="Jomhuria" w:cs="Jomhuria" w:eastAsia="Jomhuria" w:hAnsi="Jomhuria"/>
          <w:sz w:val="21"/>
          <w:szCs w:val="21"/>
          <w:rtl w:val="1"/>
        </w:rPr>
        <w:t xml:space="preserve">الطلب</w:t>
      </w:r>
    </w:p>
    <w:p w:rsidR="00000000" w:rsidDel="00000000" w:rsidP="00000000" w:rsidRDefault="00000000" w:rsidRPr="00000000" w14:paraId="00000008">
      <w:pPr>
        <w:shd w:fill="ffffff" w:val="clear"/>
        <w:ind w:left="220" w:firstLine="0"/>
        <w:jc w:val="center"/>
        <w:rPr>
          <w:rFonts w:ascii="Roboto" w:cs="Roboto" w:eastAsia="Roboto" w:hAnsi="Roboto"/>
          <w:sz w:val="21"/>
          <w:szCs w:val="21"/>
        </w:rPr>
      </w:pPr>
      <w:r w:rsidDel="00000000" w:rsidR="00000000" w:rsidRPr="00000000">
        <w:rPr>
          <w:rFonts w:ascii="Roboto" w:cs="Roboto" w:eastAsia="Roboto" w:hAnsi="Roboto"/>
          <w:sz w:val="21"/>
          <w:szCs w:val="21"/>
          <w:rtl w:val="0"/>
        </w:rPr>
        <w:t xml:space="preserve">Documento traducido disponible a pedido</w:t>
      </w:r>
    </w:p>
    <w:p w:rsidR="00000000" w:rsidDel="00000000" w:rsidP="00000000" w:rsidRDefault="00000000" w:rsidRPr="00000000" w14:paraId="00000009">
      <w:pPr>
        <w:shd w:fill="ffffff" w:val="clear"/>
        <w:ind w:left="220" w:firstLine="0"/>
        <w:jc w:val="center"/>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0A">
      <w:pPr>
        <w:shd w:fill="ffffff" w:val="clear"/>
        <w:ind w:left="220" w:firstLine="0"/>
        <w:jc w:val="center"/>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ind w:left="220" w:firstLine="0"/>
        <w:rPr>
          <w:b w:val="1"/>
          <w:color w:val="333333"/>
          <w:sz w:val="24"/>
          <w:szCs w:val="24"/>
        </w:rPr>
      </w:pPr>
      <w:r w:rsidDel="00000000" w:rsidR="00000000" w:rsidRPr="00000000">
        <w:rPr>
          <w:b w:val="1"/>
          <w:color w:val="333333"/>
          <w:sz w:val="24"/>
          <w:szCs w:val="24"/>
          <w:rtl w:val="0"/>
        </w:rPr>
        <w:t xml:space="preserve">PARENTS RIGHT TO KNOW</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ind w:left="220" w:firstLine="0"/>
        <w:rPr>
          <w:color w:val="333333"/>
          <w:sz w:val="24"/>
          <w:szCs w:val="24"/>
        </w:rPr>
      </w:pPr>
      <w:r w:rsidDel="00000000" w:rsidR="00000000" w:rsidRPr="00000000">
        <w:rPr>
          <w:color w:val="333333"/>
          <w:sz w:val="24"/>
          <w:szCs w:val="24"/>
          <w:rtl w:val="0"/>
        </w:rPr>
        <w:t xml:space="preserve">The Elementary and Secondary Education Act requires all LEAs to notify parents of all children in all Title I schools that they have the right to request and receive timely information on the professional qualifications of their children's classroom teachers. This notice must be sent at the start of each school year. The notice does not itself contain the teacher's information. It simply tells parents the types of information they may request.</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ind w:left="220" w:firstLine="0"/>
        <w:rPr>
          <w:color w:val="333333"/>
          <w:sz w:val="24"/>
          <w:szCs w:val="24"/>
        </w:rPr>
      </w:pPr>
      <w:r w:rsidDel="00000000" w:rsidR="00000000" w:rsidRPr="00000000">
        <w:rPr>
          <w:color w:val="333333"/>
          <w:sz w:val="24"/>
          <w:szCs w:val="24"/>
          <w:rtl w:val="0"/>
        </w:rPr>
        <w:t xml:space="preserve">At a minimum, if a parent requests it, LEA/school must report:</w:t>
      </w:r>
    </w:p>
    <w:p w:rsidR="00000000" w:rsidDel="00000000" w:rsidP="00000000" w:rsidRDefault="00000000" w:rsidRPr="00000000" w14:paraId="0000000E">
      <w:pPr>
        <w:numPr>
          <w:ilvl w:val="0"/>
          <w:numId w:val="2"/>
        </w:numPr>
        <w:spacing w:after="0" w:afterAutospacing="0" w:before="200" w:lineRule="auto"/>
        <w:ind w:left="1160" w:hanging="360"/>
      </w:pPr>
      <w:r w:rsidDel="00000000" w:rsidR="00000000" w:rsidRPr="00000000">
        <w:rPr>
          <w:color w:val="333333"/>
          <w:sz w:val="24"/>
          <w:szCs w:val="24"/>
          <w:rtl w:val="0"/>
        </w:rPr>
        <w:t xml:space="preserve">Whether the teacher has met state qualifying and licensing criteria for the grade levels and subject areas in which the teacher is teaching;</w:t>
      </w:r>
    </w:p>
    <w:p w:rsidR="00000000" w:rsidDel="00000000" w:rsidP="00000000" w:rsidRDefault="00000000" w:rsidRPr="00000000" w14:paraId="0000000F">
      <w:pPr>
        <w:numPr>
          <w:ilvl w:val="0"/>
          <w:numId w:val="2"/>
        </w:numPr>
        <w:spacing w:after="0" w:afterAutospacing="0" w:before="0" w:beforeAutospacing="0" w:lineRule="auto"/>
        <w:ind w:left="1160" w:hanging="360"/>
      </w:pPr>
      <w:r w:rsidDel="00000000" w:rsidR="00000000" w:rsidRPr="00000000">
        <w:rPr>
          <w:color w:val="333333"/>
          <w:sz w:val="24"/>
          <w:szCs w:val="24"/>
          <w:rtl w:val="0"/>
        </w:rPr>
        <w:t xml:space="preserve">Whether the teacher is a teacher under emergency or another provisional status through which state qualifications or licensing criteria have been waived;</w:t>
      </w:r>
    </w:p>
    <w:p w:rsidR="00000000" w:rsidDel="00000000" w:rsidP="00000000" w:rsidRDefault="00000000" w:rsidRPr="00000000" w14:paraId="00000010">
      <w:pPr>
        <w:numPr>
          <w:ilvl w:val="0"/>
          <w:numId w:val="2"/>
        </w:numPr>
        <w:spacing w:after="0" w:afterAutospacing="0" w:before="0" w:beforeAutospacing="0" w:lineRule="auto"/>
        <w:ind w:left="1160" w:hanging="360"/>
      </w:pPr>
      <w:r w:rsidDel="00000000" w:rsidR="00000000" w:rsidRPr="00000000">
        <w:rPr>
          <w:color w:val="333333"/>
          <w:sz w:val="24"/>
          <w:szCs w:val="24"/>
          <w:rtl w:val="0"/>
        </w:rPr>
        <w:t xml:space="preserve">The baccalaureate degree major of the teacher and any other graduate certification or degree held by the teacher, including the field of discipline of the certification or degree; and</w:t>
      </w:r>
    </w:p>
    <w:p w:rsidR="00000000" w:rsidDel="00000000" w:rsidP="00000000" w:rsidRDefault="00000000" w:rsidRPr="00000000" w14:paraId="00000011">
      <w:pPr>
        <w:numPr>
          <w:ilvl w:val="0"/>
          <w:numId w:val="2"/>
        </w:numPr>
        <w:spacing w:after="0" w:afterAutospacing="0" w:before="0" w:beforeAutospacing="0" w:lineRule="auto"/>
        <w:ind w:left="1160" w:hanging="360"/>
      </w:pPr>
      <w:r w:rsidDel="00000000" w:rsidR="00000000" w:rsidRPr="00000000">
        <w:rPr>
          <w:color w:val="333333"/>
          <w:sz w:val="24"/>
          <w:szCs w:val="24"/>
          <w:rtl w:val="0"/>
        </w:rPr>
        <w:t xml:space="preserve">Whether the child is provided services by a paraprofessional and, if so, their qualifications.</w:t>
      </w:r>
    </w:p>
    <w:p w:rsidR="00000000" w:rsidDel="00000000" w:rsidP="00000000" w:rsidRDefault="00000000" w:rsidRPr="00000000" w14:paraId="00000012">
      <w:pPr>
        <w:numPr>
          <w:ilvl w:val="0"/>
          <w:numId w:val="2"/>
        </w:numPr>
        <w:spacing w:after="200" w:before="0" w:beforeAutospacing="0" w:lineRule="auto"/>
        <w:ind w:left="1160" w:hanging="360"/>
      </w:pPr>
      <w:r w:rsidDel="00000000" w:rsidR="00000000" w:rsidRPr="00000000">
        <w:rPr>
          <w:color w:val="333333"/>
          <w:sz w:val="24"/>
          <w:szCs w:val="24"/>
          <w:rtl w:val="0"/>
        </w:rPr>
        <w:t xml:space="preserve">In addition, if a child is assigned, or taught by a teacher who is not "highly qualified" for four or more consecutive weeks, the parents must receive timely notice.</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ind w:left="220" w:firstLine="0"/>
        <w:rPr>
          <w:color w:val="333333"/>
          <w:sz w:val="20"/>
          <w:szCs w:val="20"/>
        </w:rPr>
      </w:pPr>
      <w:r w:rsidDel="00000000" w:rsidR="00000000" w:rsidRPr="00000000">
        <w:rPr>
          <w:color w:val="333333"/>
          <w:sz w:val="20"/>
          <w:szCs w:val="20"/>
          <w:rtl w:val="0"/>
        </w:rPr>
        <w:t xml:space="preserve">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ind w:left="220" w:firstLine="0"/>
        <w:rPr>
          <w:color w:val="333333"/>
          <w:sz w:val="24"/>
          <w:szCs w:val="24"/>
        </w:rPr>
      </w:pPr>
      <w:r w:rsidDel="00000000" w:rsidR="00000000" w:rsidRPr="00000000">
        <w:rPr>
          <w:color w:val="333333"/>
          <w:sz w:val="24"/>
          <w:szCs w:val="24"/>
          <w:rtl w:val="0"/>
        </w:rPr>
        <w:t xml:space="preserve">Requests must be in writing to the principal.</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ind w:left="220" w:firstLine="0"/>
        <w:rPr>
          <w:color w:val="333333"/>
          <w:sz w:val="24"/>
          <w:szCs w:val="24"/>
        </w:rPr>
      </w:pPr>
      <w:r w:rsidDel="00000000" w:rsidR="00000000" w:rsidRPr="00000000">
        <w:rPr>
          <w:color w:val="333333"/>
          <w:sz w:val="24"/>
          <w:szCs w:val="24"/>
          <w:rtl w:val="0"/>
        </w:rPr>
        <w:t xml:space="preserve">Forms are provided below</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ind w:left="220" w:firstLine="0"/>
        <w:rPr>
          <w:color w:val="333333"/>
          <w:sz w:val="20"/>
          <w:szCs w:val="20"/>
        </w:rPr>
      </w:pPr>
      <w:r w:rsidDel="00000000" w:rsidR="00000000" w:rsidRPr="00000000">
        <w:rPr>
          <w:color w:val="333333"/>
          <w:sz w:val="20"/>
          <w:szCs w:val="20"/>
          <w:rtl w:val="0"/>
        </w:rPr>
        <w:t xml:space="preserve">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ind w:left="220" w:firstLine="0"/>
        <w:rPr>
          <w:color w:val="333333"/>
          <w:sz w:val="20"/>
          <w:szCs w:val="20"/>
        </w:rPr>
      </w:pPr>
      <w:r w:rsidDel="00000000" w:rsidR="00000000" w:rsidRPr="00000000">
        <w:rPr>
          <w:color w:val="333333"/>
          <w:sz w:val="20"/>
          <w:szCs w:val="20"/>
          <w:rtl w:val="0"/>
        </w:rPr>
        <w:t xml:space="preserve"> </w:t>
      </w:r>
    </w:p>
    <w:p w:rsidR="00000000" w:rsidDel="00000000" w:rsidP="00000000" w:rsidRDefault="00000000" w:rsidRPr="00000000" w14:paraId="00000018">
      <w:pPr>
        <w:shd w:fill="ffffff" w:val="clear"/>
        <w:ind w:left="2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hd w:fill="ffffff" w:val="clear"/>
        <w:ind w:left="2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hd w:fill="ffffff" w:val="clear"/>
        <w:ind w:lef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DERECHO DE LOS PADRES A SABER</w:t>
      </w:r>
    </w:p>
    <w:p w:rsidR="00000000" w:rsidDel="00000000" w:rsidP="00000000" w:rsidRDefault="00000000" w:rsidRPr="00000000" w14:paraId="0000001B">
      <w:pPr>
        <w:shd w:fill="ffffff" w:val="clear"/>
        <w:ind w:lef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Ley de Educación Primaria y Secundaria requiere que todas las LEA notifiquen a los padres de todos los niños en todas las escuelas de Título I que tienen derecho a solicitar y recibir información oportuna sobre las calificaciones profesionales de los maestros de sus hijos. Este aviso debe enviarse al inicio de cada año escolar. El aviso en sí no contiene la información del maestro. Simplemente les dice a los padres los tipos de información que pueden solicitar.</w:t>
      </w:r>
    </w:p>
    <w:p w:rsidR="00000000" w:rsidDel="00000000" w:rsidP="00000000" w:rsidRDefault="00000000" w:rsidRPr="00000000" w14:paraId="0000001C">
      <w:pPr>
        <w:shd w:fill="ffffff" w:val="clear"/>
        <w:ind w:lef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mínimo, si un padre lo solicita, la LEA/escuela debe informar:</w:t>
      </w:r>
    </w:p>
    <w:p w:rsidR="00000000" w:rsidDel="00000000" w:rsidP="00000000" w:rsidRDefault="00000000" w:rsidRPr="00000000" w14:paraId="0000001D">
      <w:pPr>
        <w:shd w:fill="ffffff" w:val="clear"/>
        <w:ind w:lef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el maestro ha cumplido con los criterios estatales de calificación y licencia para los niveles de grado y áreas temáticas en las que enseña;</w:t>
      </w:r>
    </w:p>
    <w:p w:rsidR="00000000" w:rsidDel="00000000" w:rsidP="00000000" w:rsidRDefault="00000000" w:rsidRPr="00000000" w14:paraId="0000001E">
      <w:pPr>
        <w:shd w:fill="ffffff" w:val="clear"/>
        <w:ind w:lef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el maestro es un maestro bajo emergencia u otro estado provisional a través del cual se han renunciado a las calificaciones estatales o los criterios de licencia;</w:t>
      </w:r>
    </w:p>
    <w:p w:rsidR="00000000" w:rsidDel="00000000" w:rsidP="00000000" w:rsidRDefault="00000000" w:rsidRPr="00000000" w14:paraId="0000001F">
      <w:pPr>
        <w:shd w:fill="ffffff" w:val="clear"/>
        <w:ind w:lef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título de licenciatura del maestro y cualquier otra certificación o título de posgrado que posea el maestro, incluido el campo de disciplina de la certificación o título; y</w:t>
      </w:r>
    </w:p>
    <w:p w:rsidR="00000000" w:rsidDel="00000000" w:rsidP="00000000" w:rsidRDefault="00000000" w:rsidRPr="00000000" w14:paraId="00000020">
      <w:pPr>
        <w:shd w:fill="ffffff" w:val="clear"/>
        <w:ind w:lef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el niño recibe servicios de un paraprofesional y, de ser así, sus calificaciones.</w:t>
      </w:r>
    </w:p>
    <w:p w:rsidR="00000000" w:rsidDel="00000000" w:rsidP="00000000" w:rsidRDefault="00000000" w:rsidRPr="00000000" w14:paraId="00000021">
      <w:pPr>
        <w:shd w:fill="ffffff" w:val="clear"/>
        <w:ind w:lef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Además, si a un niño se le asigna o le enseña un maestro que no está "altamente calificado" durante cuatro o más semanas consecutivas, los padres deben recibir un aviso oportuno.</w:t>
      </w:r>
    </w:p>
    <w:p w:rsidR="00000000" w:rsidDel="00000000" w:rsidP="00000000" w:rsidRDefault="00000000" w:rsidRPr="00000000" w14:paraId="00000022">
      <w:pPr>
        <w:shd w:fill="ffffff" w:val="clear"/>
        <w:ind w:lef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shd w:fill="ffffff" w:val="clear"/>
        <w:ind w:left="2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hd w:fill="ffffff" w:val="clear"/>
        <w:ind w:lef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solicitudes deben hacerse por escrito al director.</w:t>
      </w:r>
    </w:p>
    <w:p w:rsidR="00000000" w:rsidDel="00000000" w:rsidP="00000000" w:rsidRDefault="00000000" w:rsidRPr="00000000" w14:paraId="00000025">
      <w:pPr>
        <w:shd w:fill="ffffff" w:val="clear"/>
        <w:ind w:lef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formularios se proporcionan a continuación</w:t>
      </w:r>
    </w:p>
    <w:p w:rsidR="00000000" w:rsidDel="00000000" w:rsidP="00000000" w:rsidRDefault="00000000" w:rsidRPr="00000000" w14:paraId="00000026">
      <w:pPr>
        <w:shd w:fill="ffffff" w:val="clear"/>
        <w:ind w:left="2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numPr>
          <w:ilvl w:val="0"/>
          <w:numId w:val="1"/>
        </w:numPr>
        <w:spacing w:after="0" w:afterAutospacing="0" w:lineRule="auto"/>
        <w:ind w:left="1160" w:hanging="360"/>
      </w:pPr>
      <w:hyperlink r:id="rId6">
        <w:r w:rsidDel="00000000" w:rsidR="00000000" w:rsidRPr="00000000">
          <w:rPr>
            <w:rFonts w:ascii="Times New Roman" w:cs="Times New Roman" w:eastAsia="Times New Roman" w:hAnsi="Times New Roman"/>
            <w:color w:val="333333"/>
            <w:sz w:val="24"/>
            <w:szCs w:val="24"/>
            <w:u w:val="single"/>
            <w:rtl w:val="0"/>
          </w:rPr>
          <w:t xml:space="preserve">1-WCS Notification of Parents Right to Know (English)</w:t>
        </w:r>
      </w:hyperlink>
      <w:r w:rsidDel="00000000" w:rsidR="00000000" w:rsidRPr="00000000">
        <w:rPr>
          <w:rtl w:val="0"/>
        </w:rPr>
      </w:r>
    </w:p>
    <w:p w:rsidR="00000000" w:rsidDel="00000000" w:rsidP="00000000" w:rsidRDefault="00000000" w:rsidRPr="00000000" w14:paraId="00000028">
      <w:pPr>
        <w:numPr>
          <w:ilvl w:val="0"/>
          <w:numId w:val="1"/>
        </w:numPr>
        <w:spacing w:after="0" w:afterAutospacing="0" w:lineRule="auto"/>
        <w:ind w:left="1160" w:hanging="360"/>
      </w:pPr>
      <w:hyperlink r:id="rId7">
        <w:r w:rsidDel="00000000" w:rsidR="00000000" w:rsidRPr="00000000">
          <w:rPr>
            <w:rFonts w:ascii="Times New Roman" w:cs="Times New Roman" w:eastAsia="Times New Roman" w:hAnsi="Times New Roman"/>
            <w:color w:val="333333"/>
            <w:sz w:val="24"/>
            <w:szCs w:val="24"/>
            <w:u w:val="single"/>
            <w:rtl w:val="0"/>
          </w:rPr>
          <w:t xml:space="preserve">1-Derecho de las padres de las/los escuelas de la ciudad de Weldon (español)</w:t>
        </w:r>
      </w:hyperlink>
      <w:r w:rsidDel="00000000" w:rsidR="00000000" w:rsidRPr="00000000">
        <w:rPr>
          <w:rtl w:val="0"/>
        </w:rPr>
      </w:r>
    </w:p>
    <w:p w:rsidR="00000000" w:rsidDel="00000000" w:rsidP="00000000" w:rsidRDefault="00000000" w:rsidRPr="00000000" w14:paraId="00000029">
      <w:pPr>
        <w:numPr>
          <w:ilvl w:val="0"/>
          <w:numId w:val="1"/>
        </w:numPr>
        <w:spacing w:after="0" w:afterAutospacing="0" w:lineRule="auto"/>
        <w:ind w:left="1160" w:hanging="360"/>
      </w:pPr>
      <w:hyperlink r:id="rId8">
        <w:r w:rsidDel="00000000" w:rsidR="00000000" w:rsidRPr="00000000">
          <w:rPr>
            <w:rFonts w:ascii="Times New Roman" w:cs="Times New Roman" w:eastAsia="Times New Roman" w:hAnsi="Times New Roman"/>
            <w:color w:val="333333"/>
            <w:sz w:val="24"/>
            <w:szCs w:val="24"/>
            <w:u w:val="single"/>
            <w:rtl w:val="0"/>
          </w:rPr>
          <w:t xml:space="preserve">2-WCS Notification to Parents of Teacher Non-Licensure (English)</w:t>
        </w:r>
      </w:hyperlink>
      <w:r w:rsidDel="00000000" w:rsidR="00000000" w:rsidRPr="00000000">
        <w:rPr>
          <w:rtl w:val="0"/>
        </w:rPr>
      </w:r>
    </w:p>
    <w:p w:rsidR="00000000" w:rsidDel="00000000" w:rsidP="00000000" w:rsidRDefault="00000000" w:rsidRPr="00000000" w14:paraId="0000002A">
      <w:pPr>
        <w:numPr>
          <w:ilvl w:val="0"/>
          <w:numId w:val="1"/>
        </w:numPr>
        <w:ind w:left="1160" w:hanging="360"/>
      </w:pPr>
      <w:hyperlink r:id="rId9">
        <w:r w:rsidDel="00000000" w:rsidR="00000000" w:rsidRPr="00000000">
          <w:rPr>
            <w:rFonts w:ascii="Times New Roman" w:cs="Times New Roman" w:eastAsia="Times New Roman" w:hAnsi="Times New Roman"/>
            <w:color w:val="333333"/>
            <w:sz w:val="24"/>
            <w:szCs w:val="24"/>
            <w:u w:val="single"/>
            <w:rtl w:val="0"/>
          </w:rPr>
          <w:t xml:space="preserve">2-Notificacion de WCS a padres de maestros sin licencia (espanol)</w:t>
        </w:r>
      </w:hyperlink>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Jomhuria">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imes New Roman" w:cs="Times New Roman" w:eastAsia="Times New Roman" w:hAnsi="Times New Roman"/>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33333"/>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0JI7xNUFrmJtemmdIyIUMyuqlM919Ngm77G2zbU5aa0/edit?usp=sharing" TargetMode="External"/><Relationship Id="rId5" Type="http://schemas.openxmlformats.org/officeDocument/2006/relationships/styles" Target="styles.xml"/><Relationship Id="rId6" Type="http://schemas.openxmlformats.org/officeDocument/2006/relationships/hyperlink" Target="https://docs.google.com/document/d/1wwPV67N-OvyWhWhaj17ugfbabLnF8pgDyjMCqY32ph8/edit?usp=sharing" TargetMode="External"/><Relationship Id="rId7" Type="http://schemas.openxmlformats.org/officeDocument/2006/relationships/hyperlink" Target="https://docs.google.com/document/d/1FIj9C_FKZzeuYNB0_ysEXaC5-8gK_ZEXwpjGR9ycR1Q/edit?usp=sharing" TargetMode="External"/><Relationship Id="rId8" Type="http://schemas.openxmlformats.org/officeDocument/2006/relationships/hyperlink" Target="https://docs.google.com/document/d/1Cku3AOD25P6Xywn9sI2BxySA76JFZnH3ss5Kovw0X8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Jomhur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