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0"/>
          <w:szCs w:val="20"/>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posOffset>0</wp:posOffset>
                </wp:positionH>
                <wp:positionV relativeFrom="page">
                  <wp:posOffset>0</wp:posOffset>
                </wp:positionV>
                <wp:extent cx="1270" cy="1270"/>
                <wp:effectExtent b="0" l="0" r="0" t="0"/>
                <wp:wrapNone/>
                <wp:docPr id="16" name=""/>
                <a:graphic>
                  <a:graphicData uri="http://schemas.microsoft.com/office/word/2010/wordprocessingGroup">
                    <wpg:wgp>
                      <wpg:cNvGrpSpPr/>
                      <wpg:grpSpPr>
                        <a:xfrm>
                          <a:off x="5345365" y="3779365"/>
                          <a:ext cx="1270" cy="1270"/>
                          <a:chOff x="5345365" y="3779365"/>
                          <a:chExt cx="1270" cy="1270"/>
                        </a:xfrm>
                      </wpg:grpSpPr>
                      <wpg:grpSp>
                        <wpg:cNvGrpSpPr/>
                        <wpg:grpSpPr>
                          <a:xfrm>
                            <a:off x="5345365" y="3779365"/>
                            <a:ext cx="1270" cy="1270"/>
                            <a:chOff x="0" y="0"/>
                            <a:chExt cx="2" cy="2"/>
                          </a:xfrm>
                        </wpg:grpSpPr>
                        <wps:wsp>
                          <wps:cNvSpPr/>
                          <wps:cNvPr id="3" name="Shape 3"/>
                          <wps:spPr>
                            <a:xfrm>
                              <a:off x="0" y="0"/>
                              <a:ext cx="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2" cy="2"/>
                            </a:xfrm>
                            <a:custGeom>
                              <a:rect b="b" l="l" r="r" t="t"/>
                              <a:pathLst>
                                <a:path extrusionOk="0" h="120000" w="120000">
                                  <a:moveTo>
                                    <a:pt x="0" y="0"/>
                                  </a:moveTo>
                                  <a:lnTo>
                                    <a:pt x="0" y="0"/>
                                  </a:lnTo>
                                  <a:close/>
                                </a:path>
                              </a:pathLst>
                            </a:custGeom>
                            <a:solidFill>
                              <a:srgbClr val="000000"/>
                            </a:solidFill>
                            <a:ln>
                              <a:noFill/>
                            </a:ln>
                          </wps:spPr>
                          <wps:bodyPr anchorCtr="0" anchor="ctr" bIns="91425" lIns="91425" spcFirstLastPara="1" rIns="91425" wrap="square" tIns="91425">
                            <a:noAutofit/>
                          </wps:bodyPr>
                        </wps:wsp>
                        <wps:wsp>
                          <wps:cNvSpPr/>
                          <wps:cNvPr id="5" name="Shape 5"/>
                          <wps:spPr>
                            <a:xfrm>
                              <a:off x="0" y="0"/>
                              <a:ext cx="2" cy="2"/>
                            </a:xfrm>
                            <a:custGeom>
                              <a:rect b="b" l="l" r="r" t="t"/>
                              <a:pathLst>
                                <a:path extrusionOk="0" h="120000" w="120000">
                                  <a:moveTo>
                                    <a:pt x="0" y="0"/>
                                  </a:moveTo>
                                  <a:lnTo>
                                    <a:pt x="0" y="0"/>
                                  </a:lnTo>
                                  <a:close/>
                                </a:path>
                              </a:pathLst>
                            </a:custGeom>
                            <a:solidFill>
                              <a:srgbClr val="000000"/>
                            </a:solidFill>
                            <a:ln>
                              <a:noFill/>
                            </a:ln>
                          </wps:spPr>
                          <wps:bodyPr anchorCtr="0" anchor="ctr" bIns="91425" lIns="91425" spcFirstLastPara="1" rIns="91425" wrap="square" tIns="91425">
                            <a:noAutofit/>
                          </wps:bodyPr>
                        </wps:wsp>
                        <wps:wsp>
                          <wps:cNvSpPr/>
                          <wps:cNvPr id="6" name="Shape 6"/>
                          <wps:spPr>
                            <a:xfrm>
                              <a:off x="0" y="0"/>
                              <a:ext cx="2" cy="2"/>
                            </a:xfrm>
                            <a:custGeom>
                              <a:rect b="b" l="l" r="r" t="t"/>
                              <a:pathLst>
                                <a:path extrusionOk="0" h="120000" w="120000">
                                  <a:moveTo>
                                    <a:pt x="0" y="0"/>
                                  </a:moveTo>
                                  <a:lnTo>
                                    <a:pt x="0" y="0"/>
                                  </a:lnTo>
                                  <a:close/>
                                </a:path>
                              </a:pathLst>
                            </a:custGeom>
                            <a:solidFill>
                              <a:srgbClr val="000000"/>
                            </a:solidFill>
                            <a:ln>
                              <a:noFill/>
                            </a:ln>
                          </wps:spPr>
                          <wps:bodyPr anchorCtr="0" anchor="ctr" bIns="91425" lIns="91425" spcFirstLastPara="1" rIns="91425" wrap="square" tIns="91425">
                            <a:noAutofit/>
                          </wps:bodyPr>
                        </wps:wsp>
                        <wps:wsp>
                          <wps:cNvSpPr/>
                          <wps:cNvPr id="7" name="Shape 7"/>
                          <wps:spPr>
                            <a:xfrm>
                              <a:off x="0" y="0"/>
                              <a:ext cx="2" cy="2"/>
                            </a:xfrm>
                            <a:custGeom>
                              <a:rect b="b" l="l" r="r" t="t"/>
                              <a:pathLst>
                                <a:path extrusionOk="0" h="120000" w="120000">
                                  <a:moveTo>
                                    <a:pt x="0" y="0"/>
                                  </a:moveTo>
                                  <a:lnTo>
                                    <a:pt x="0" y="0"/>
                                  </a:lnTo>
                                  <a:close/>
                                </a:path>
                              </a:pathLst>
                            </a:custGeom>
                            <a:solidFill>
                              <a:srgbClr val="000000"/>
                            </a:solidFill>
                            <a:ln>
                              <a:noFill/>
                            </a:ln>
                          </wps:spPr>
                          <wps:bodyPr anchorCtr="0" anchor="ctr" bIns="91425" lIns="91425" spcFirstLastPara="1" rIns="91425" wrap="square" tIns="91425">
                            <a:noAutofit/>
                          </wps:bodyPr>
                        </wps:wsp>
                        <wps:wsp>
                          <wps:cNvSpPr/>
                          <wps:cNvPr id="8" name="Shape 8"/>
                          <wps:spPr>
                            <a:xfrm>
                              <a:off x="0" y="0"/>
                              <a:ext cx="2" cy="2"/>
                            </a:xfrm>
                            <a:custGeom>
                              <a:rect b="b" l="l" r="r" t="t"/>
                              <a:pathLst>
                                <a:path extrusionOk="0" h="120000" w="120000">
                                  <a:moveTo>
                                    <a:pt x="0" y="0"/>
                                  </a:moveTo>
                                  <a:lnTo>
                                    <a:pt x="0" y="0"/>
                                  </a:lnTo>
                                  <a:close/>
                                </a:path>
                              </a:pathLst>
                            </a:custGeom>
                            <a:solidFill>
                              <a:srgbClr val="000000"/>
                            </a:solidFill>
                            <a:ln>
                              <a:noFill/>
                            </a:ln>
                          </wps:spPr>
                          <wps:bodyPr anchorCtr="0" anchor="ctr" bIns="91425" lIns="91425" spcFirstLastPara="1" rIns="91425" wrap="square" tIns="91425">
                            <a:noAutofit/>
                          </wps:bodyPr>
                        </wps:wsp>
                        <wps:wsp>
                          <wps:cNvSpPr/>
                          <wps:cNvPr id="9" name="Shape 9"/>
                          <wps:spPr>
                            <a:xfrm>
                              <a:off x="0" y="0"/>
                              <a:ext cx="2" cy="2"/>
                            </a:xfrm>
                            <a:custGeom>
                              <a:rect b="b" l="l" r="r" t="t"/>
                              <a:pathLst>
                                <a:path extrusionOk="0" h="120000" w="120000">
                                  <a:moveTo>
                                    <a:pt x="0" y="0"/>
                                  </a:moveTo>
                                  <a:lnTo>
                                    <a:pt x="0" y="0"/>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page">
                  <wp:posOffset>0</wp:posOffset>
                </wp:positionH>
                <wp:positionV relativeFrom="page">
                  <wp:posOffset>0</wp:posOffset>
                </wp:positionV>
                <wp:extent cx="1270" cy="1270"/>
                <wp:effectExtent b="0" l="0" r="0" t="0"/>
                <wp:wrapNone/>
                <wp:docPr id="16"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70" cy="127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0" distT="0" distL="0" distR="0">
            <wp:extent cx="2387768" cy="859055"/>
            <wp:effectExtent b="0" l="0" r="0" t="0"/>
            <wp:docPr id="17"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2387768" cy="85905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05">
      <w:pPr>
        <w:pStyle w:val="Heading1"/>
        <w:spacing w:before="69" w:line="246.99999999999994" w:lineRule="auto"/>
        <w:ind w:left="4757" w:right="1568" w:hanging="2295"/>
        <w:rPr>
          <w:b w:val="0"/>
        </w:rPr>
      </w:pPr>
      <w:r w:rsidDel="00000000" w:rsidR="00000000" w:rsidRPr="00000000">
        <w:rPr>
          <w:rtl w:val="0"/>
        </w:rPr>
        <w:t xml:space="preserve">NOTICE TO PARENTS/GUARDIANS, STUDENTS, AND TEACHERS: K-12 COMPLAINT RIGHTS</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 w:line="240" w:lineRule="auto"/>
        <w:ind w:left="1007" w:right="0" w:firstLine="0"/>
        <w:jc w:val="both"/>
        <w:rPr>
          <w:rFonts w:ascii="Arial" w:cs="Arial" w:eastAsia="Arial" w:hAnsi="Arial"/>
          <w:b w:val="0"/>
          <w:i w:val="0"/>
          <w:smallCaps w:val="0"/>
          <w:strike w:val="0"/>
          <w:color w:val="000000"/>
          <w:sz w:val="18"/>
          <w:szCs w:val="18"/>
          <w:u w:val="none"/>
          <w:shd w:fill="auto" w:val="clear"/>
          <w:vertAlign w:val="baseline"/>
        </w:rPr>
      </w:pPr>
      <w:bookmarkStart w:colFirst="0" w:colLast="0" w:name="_heading=h.gjdgxs" w:id="0"/>
      <w:bookmarkEnd w:id="0"/>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Parents/Guardians, Students, and Teachers:</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007"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Pursuant to Education Code 35186, you are hereby notified that:</w:t>
      </w:r>
    </w:p>
    <w:p w:rsidR="00000000" w:rsidDel="00000000" w:rsidP="00000000" w:rsidRDefault="00000000" w:rsidRPr="00000000" w14:paraId="00000008">
      <w:pPr>
        <w:numPr>
          <w:ilvl w:val="0"/>
          <w:numId w:val="2"/>
        </w:numPr>
        <w:tabs>
          <w:tab w:val="left" w:pos="1350"/>
        </w:tabs>
        <w:spacing w:before="93" w:line="242.99999999999997" w:lineRule="auto"/>
        <w:ind w:left="1007" w:right="112" w:firstLine="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There should be </w:t>
      </w:r>
      <w:r w:rsidDel="00000000" w:rsidR="00000000" w:rsidRPr="00000000">
        <w:rPr>
          <w:rFonts w:ascii="Arial" w:cs="Arial" w:eastAsia="Arial" w:hAnsi="Arial"/>
          <w:b w:val="1"/>
          <w:sz w:val="18"/>
          <w:szCs w:val="18"/>
          <w:rtl w:val="0"/>
        </w:rPr>
        <w:t xml:space="preserve">sufficient textbooks and instructional materials</w:t>
      </w:r>
      <w:r w:rsidDel="00000000" w:rsidR="00000000" w:rsidRPr="00000000">
        <w:rPr>
          <w:rFonts w:ascii="Arial" w:cs="Arial" w:eastAsia="Arial" w:hAnsi="Arial"/>
          <w:sz w:val="18"/>
          <w:szCs w:val="18"/>
          <w:rtl w:val="0"/>
        </w:rPr>
        <w:t xml:space="preserve">. That means each student, including an English learner, must have a textbook or instructional materials, or both, to use in class and to take home.</w:t>
      </w:r>
    </w:p>
    <w:p w:rsidR="00000000" w:rsidDel="00000000" w:rsidP="00000000" w:rsidRDefault="00000000" w:rsidRPr="00000000" w14:paraId="00000009">
      <w:pPr>
        <w:numPr>
          <w:ilvl w:val="0"/>
          <w:numId w:val="2"/>
        </w:numPr>
        <w:tabs>
          <w:tab w:val="left" w:pos="1308"/>
        </w:tabs>
        <w:spacing w:before="90" w:lineRule="auto"/>
        <w:ind w:left="1307" w:hanging="300"/>
        <w:jc w:val="both"/>
        <w:rPr>
          <w:rFonts w:ascii="Arial" w:cs="Arial" w:eastAsia="Arial" w:hAnsi="Arial"/>
          <w:sz w:val="18"/>
          <w:szCs w:val="18"/>
        </w:rPr>
      </w:pPr>
      <w:r w:rsidDel="00000000" w:rsidR="00000000" w:rsidRPr="00000000">
        <w:rPr>
          <w:rFonts w:ascii="Arial" w:cs="Arial" w:eastAsia="Arial" w:hAnsi="Arial"/>
          <w:b w:val="1"/>
          <w:sz w:val="18"/>
          <w:szCs w:val="18"/>
          <w:rtl w:val="0"/>
        </w:rPr>
        <w:t xml:space="preserve">School facilities </w:t>
      </w:r>
      <w:r w:rsidDel="00000000" w:rsidR="00000000" w:rsidRPr="00000000">
        <w:rPr>
          <w:rFonts w:ascii="Arial" w:cs="Arial" w:eastAsia="Arial" w:hAnsi="Arial"/>
          <w:sz w:val="18"/>
          <w:szCs w:val="18"/>
          <w:rtl w:val="0"/>
        </w:rPr>
        <w:t xml:space="preserve">must be clean, safe, and maintained in good repair.</w:t>
      </w:r>
    </w:p>
    <w:p w:rsidR="00000000" w:rsidDel="00000000" w:rsidP="00000000" w:rsidRDefault="00000000" w:rsidRPr="00000000" w14:paraId="0000000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1318"/>
        </w:tabs>
        <w:spacing w:after="0" w:before="93" w:line="242.99999999999997" w:lineRule="auto"/>
        <w:ind w:left="1007" w:right="101" w:firstLine="0"/>
        <w:jc w:val="both"/>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There should be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no teacher vacancies or misassignments</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There should be a teacher assigned to each class and not a series of substitutes or other temporary teachers. The teacher should have the proper credential to teach the class, including the certification required to teach English learners, if present.</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2.99999999999997" w:lineRule="auto"/>
        <w:ind w:left="1367" w:right="105"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Teacher vacancy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means a position to which a single designated certificated employee has not been assigned at the beginning of the year for an entire year or, if the position is for a one-semester course, a position to which a single designated certificated employee has not been assigned at the beginning of a semester for an entire semester. </w:t>
      </w:r>
      <w:r w:rsidDel="00000000" w:rsidR="00000000" w:rsidRPr="00000000">
        <w:rPr>
          <w:rFonts w:ascii="Arial" w:cs="Arial" w:eastAsia="Arial" w:hAnsi="Arial"/>
          <w:i w:val="1"/>
          <w:sz w:val="18"/>
          <w:szCs w:val="18"/>
          <w:rtl w:val="0"/>
        </w:rPr>
        <w:t xml:space="preserve">Beginning of the year or semester</w:t>
      </w:r>
      <w:r w:rsidDel="00000000" w:rsidR="00000000" w:rsidRPr="00000000">
        <w:rPr>
          <w:rFonts w:ascii="Arial" w:cs="Arial" w:eastAsia="Arial" w:hAnsi="Arial"/>
          <w:sz w:val="18"/>
          <w:szCs w:val="18"/>
          <w:rtl w:val="0"/>
        </w:rPr>
        <w:t xml:space="preserve"> means the time period from the first day students attend classes for a year-long course or semester-long course though not later than 20 business days afterwards.</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2.99999999999997" w:lineRule="auto"/>
        <w:ind w:left="1367" w:right="111"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Misassignment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means the placement of a certificated employee in a teaching or services position for which the employee does not hold a legally recognized certificate or credential or the placement of a certificated employee in a teaching or services position that the employee is not otherwise authorized by statute to hold.</w:t>
      </w:r>
    </w:p>
    <w:p w:rsidR="00000000" w:rsidDel="00000000" w:rsidP="00000000" w:rsidRDefault="00000000" w:rsidRPr="00000000" w14:paraId="0000000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1368"/>
        </w:tabs>
        <w:spacing w:after="0" w:before="90" w:line="242.99999999999997" w:lineRule="auto"/>
        <w:ind w:left="1007" w:right="103" w:firstLine="0"/>
        <w:jc w:val="both"/>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If you choose to file a complaint alleging that any of the above conditions is not being met, your complaint will be addressed through the district's Williams uniform complaint procedures as required by law. A complaint form may be obtained at the school office or district office (2425 Jefferson St., Napa CA 94558), or downloaded from the school or district website (</w:t>
      </w:r>
      <w:hyperlink r:id="rId9">
        <w:r w:rsidDel="00000000" w:rsidR="00000000" w:rsidRPr="00000000">
          <w:rPr>
            <w:rFonts w:ascii="Arial" w:cs="Arial" w:eastAsia="Arial" w:hAnsi="Arial"/>
            <w:b w:val="0"/>
            <w:i w:val="0"/>
            <w:smallCaps w:val="0"/>
            <w:strike w:val="0"/>
            <w:color w:val="0000ff"/>
            <w:sz w:val="18"/>
            <w:szCs w:val="18"/>
            <w:u w:val="single"/>
            <w:shd w:fill="auto" w:val="clear"/>
            <w:vertAlign w:val="baseline"/>
            <w:rtl w:val="0"/>
          </w:rPr>
          <w:t xml:space="preserve">www.nvusd.org</w:t>
        </w:r>
      </w:hyperlink>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You may also download a copy of the California Department of Education complaint form from the following web site: </w:t>
      </w:r>
      <w:hyperlink r:id="rId10">
        <w:r w:rsidDel="00000000" w:rsidR="00000000" w:rsidRPr="00000000">
          <w:rPr>
            <w:rFonts w:ascii="Arial" w:cs="Arial" w:eastAsia="Arial" w:hAnsi="Arial"/>
            <w:b w:val="0"/>
            <w:i w:val="0"/>
            <w:smallCaps w:val="0"/>
            <w:strike w:val="0"/>
            <w:color w:val="1154cc"/>
            <w:sz w:val="18"/>
            <w:szCs w:val="18"/>
            <w:u w:val="single"/>
            <w:shd w:fill="auto" w:val="clear"/>
            <w:vertAlign w:val="baseline"/>
            <w:rtl w:val="0"/>
          </w:rPr>
          <w:t xml:space="preserve">http://www.cde.ca.gov/re/cp/uc</w:t>
        </w:r>
      </w:hyperlink>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However, a complaint need not be filed using either the district's complaint form or the complaint form from the California Department of Education.</w:t>
      </w:r>
    </w:p>
    <w:p w:rsidR="00000000" w:rsidDel="00000000" w:rsidP="00000000" w:rsidRDefault="00000000" w:rsidRPr="00000000" w14:paraId="0000000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0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0">
      <w:pPr>
        <w:spacing w:before="2" w:lineRule="auto"/>
        <w:rPr>
          <w:rFonts w:ascii="Arial" w:cs="Arial" w:eastAsia="Arial" w:hAnsi="Arial"/>
          <w:sz w:val="14"/>
          <w:szCs w:val="14"/>
        </w:rPr>
      </w:pPr>
      <w:r w:rsidDel="00000000" w:rsidR="00000000" w:rsidRPr="00000000">
        <w:rPr>
          <w:rtl w:val="0"/>
        </w:rPr>
      </w:r>
    </w:p>
    <w:p w:rsidR="00000000" w:rsidDel="00000000" w:rsidP="00000000" w:rsidRDefault="00000000" w:rsidRPr="00000000" w14:paraId="00000011">
      <w:pPr>
        <w:pStyle w:val="Heading1"/>
        <w:spacing w:line="246.99999999999994" w:lineRule="auto"/>
        <w:rPr>
          <w:b w:val="0"/>
        </w:rPr>
      </w:pPr>
      <w:r w:rsidDel="00000000" w:rsidR="00000000" w:rsidRPr="00000000">
        <w:rPr>
          <w:rtl w:val="0"/>
        </w:rPr>
        <w:t xml:space="preserve">AVISO PARA PADRES/MADRES/TUTORES, ESTUDIANTES Y MAESTROS: DERECHO A RECLAMAR K-12</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 w:line="240" w:lineRule="auto"/>
        <w:ind w:left="1007"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Padres/Madres/Tutores, Estudiantes y Maestros:</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007"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De acuerdo con el Código de Educación 35186, por la presente se les informa que:</w:t>
      </w:r>
    </w:p>
    <w:p w:rsidR="00000000" w:rsidDel="00000000" w:rsidP="00000000" w:rsidRDefault="00000000" w:rsidRPr="00000000" w14:paraId="00000014">
      <w:pPr>
        <w:numPr>
          <w:ilvl w:val="0"/>
          <w:numId w:val="1"/>
        </w:numPr>
        <w:tabs>
          <w:tab w:val="left" w:pos="1288"/>
        </w:tabs>
        <w:spacing w:before="93" w:line="242.99999999999997" w:lineRule="auto"/>
        <w:ind w:left="1007" w:right="106" w:firstLine="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Debe haber </w:t>
      </w:r>
      <w:r w:rsidDel="00000000" w:rsidR="00000000" w:rsidRPr="00000000">
        <w:rPr>
          <w:rFonts w:ascii="Arial" w:cs="Arial" w:eastAsia="Arial" w:hAnsi="Arial"/>
          <w:b w:val="1"/>
          <w:sz w:val="18"/>
          <w:szCs w:val="18"/>
          <w:rtl w:val="0"/>
        </w:rPr>
        <w:t xml:space="preserve">suficientes libros de texto y materiales de instrucción</w:t>
      </w:r>
      <w:r w:rsidDel="00000000" w:rsidR="00000000" w:rsidRPr="00000000">
        <w:rPr>
          <w:rFonts w:ascii="Arial" w:cs="Arial" w:eastAsia="Arial" w:hAnsi="Arial"/>
          <w:sz w:val="18"/>
          <w:szCs w:val="18"/>
          <w:rtl w:val="0"/>
        </w:rPr>
        <w:t xml:space="preserve">. Eso significa que cada estudiante, inclusive un aprendiz de inglés, debe tener un libro de texto o materiales de instrucción, o ambos, para utilizar en clase y para llevar a casa.</w:t>
      </w:r>
    </w:p>
    <w:p w:rsidR="00000000" w:rsidDel="00000000" w:rsidP="00000000" w:rsidRDefault="00000000" w:rsidRPr="00000000" w14:paraId="00000015">
      <w:pPr>
        <w:numPr>
          <w:ilvl w:val="0"/>
          <w:numId w:val="1"/>
        </w:numPr>
        <w:tabs>
          <w:tab w:val="left" w:pos="1308"/>
        </w:tabs>
        <w:spacing w:before="90" w:lineRule="auto"/>
        <w:ind w:left="1307" w:hanging="30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Las </w:t>
      </w:r>
      <w:r w:rsidDel="00000000" w:rsidR="00000000" w:rsidRPr="00000000">
        <w:rPr>
          <w:rFonts w:ascii="Arial" w:cs="Arial" w:eastAsia="Arial" w:hAnsi="Arial"/>
          <w:b w:val="1"/>
          <w:sz w:val="18"/>
          <w:szCs w:val="18"/>
          <w:rtl w:val="0"/>
        </w:rPr>
        <w:t xml:space="preserve">instalaciones escolares </w:t>
      </w:r>
      <w:r w:rsidDel="00000000" w:rsidR="00000000" w:rsidRPr="00000000">
        <w:rPr>
          <w:rFonts w:ascii="Arial" w:cs="Arial" w:eastAsia="Arial" w:hAnsi="Arial"/>
          <w:sz w:val="18"/>
          <w:szCs w:val="18"/>
          <w:rtl w:val="0"/>
        </w:rPr>
        <w:t xml:space="preserve">deben estar limpias, ser seguras, y mantenidas en buen estado.</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1273"/>
        </w:tabs>
        <w:spacing w:after="0" w:before="93" w:line="242.99999999999997" w:lineRule="auto"/>
        <w:ind w:left="1007" w:right="100" w:firstLine="0"/>
        <w:jc w:val="both"/>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No debe haber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plazas vacantes ni asignaciones inadecuadas de maestros</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Debe haber un maestro/a asignado a cada clase y no una serie de sustitutos u otros maestros temporales. El maestro debe tener la credencial apropiada para impartir la clase, inclusive la certificación requerida para enseñar a aprendices de inglés, si los hubiere.</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2.99999999999997" w:lineRule="auto"/>
        <w:ind w:left="1367" w:right="10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Plaza vacante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implica un puesto en el cual no hay asignado un empleado certificado al comienzo del año para la entera duración del mismo o, si el puesto es para un curso de un semestre, un puesto en el cual no hay asignado un empleado certificado al comienzo del semestre para la duración completa del mismo.</w:t>
      </w:r>
      <w:r w:rsidDel="00000000" w:rsidR="00000000" w:rsidRPr="00000000">
        <w:rPr>
          <w:rFonts w:ascii="Arial" w:cs="Arial" w:eastAsia="Arial" w:hAnsi="Arial"/>
          <w:sz w:val="18"/>
          <w:szCs w:val="18"/>
          <w:rtl w:val="0"/>
        </w:rPr>
        <w:t xml:space="preserve">Comienzo del año o semestre significa el período de tiempo desde el primer día que los estudiantes asisten a clases para un curso de un año o un curso de un semestre, a más tardar 20 días hábiles después.</w:t>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2.99999999999997" w:lineRule="auto"/>
        <w:ind w:left="1367" w:right="10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Asignación inadecuada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implica el emplazamiento de un empleado certificado en un puesto docente o de servicios para el cual el empleado carece de credencial o certificado reconocido legalmente, o el emplazamiento de un empleado certificado en un puesto docente o de servicios para el cual el empleado no está autorizado a desempeñar por ley.</w:t>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1398"/>
        </w:tabs>
        <w:spacing w:after="0" w:before="90" w:line="242.99999999999997" w:lineRule="auto"/>
        <w:ind w:left="1007" w:right="100" w:firstLine="0"/>
        <w:jc w:val="both"/>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Si deciden presentar una reclamación alegando que no se cumple cualquiera de las condiciones anteriores, su reclamación será tratada por medio de los procedimientos uniformes de reclamación Williams del distrito, tal y como requiere la ley. Se puede obtener un formulario de reclamación en la oficina de la escuela o en la oficina del distrito (2425 Jefferson St., Napa, CA, 94558) o se puede descargar de la página web de la escuela o del distrito (</w:t>
      </w:r>
      <w:hyperlink r:id="rId11">
        <w:r w:rsidDel="00000000" w:rsidR="00000000" w:rsidRPr="00000000">
          <w:rPr>
            <w:rFonts w:ascii="Arial" w:cs="Arial" w:eastAsia="Arial" w:hAnsi="Arial"/>
            <w:b w:val="0"/>
            <w:i w:val="0"/>
            <w:smallCaps w:val="0"/>
            <w:strike w:val="0"/>
            <w:color w:val="0000ff"/>
            <w:sz w:val="18"/>
            <w:szCs w:val="18"/>
            <w:u w:val="single"/>
            <w:shd w:fill="auto" w:val="clear"/>
            <w:vertAlign w:val="baseline"/>
            <w:rtl w:val="0"/>
          </w:rPr>
          <w:t xml:space="preserve">www.nvusd.org</w:t>
        </w:r>
      </w:hyperlink>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También pueden descargar una copia del formulario de reclamación desde la página web del Departamento de Educación de California: </w:t>
      </w:r>
      <w:hyperlink r:id="rId12">
        <w:r w:rsidDel="00000000" w:rsidR="00000000" w:rsidRPr="00000000">
          <w:rPr>
            <w:rFonts w:ascii="Arial" w:cs="Arial" w:eastAsia="Arial" w:hAnsi="Arial"/>
            <w:b w:val="0"/>
            <w:i w:val="0"/>
            <w:smallCaps w:val="0"/>
            <w:strike w:val="0"/>
            <w:color w:val="1154cc"/>
            <w:sz w:val="18"/>
            <w:szCs w:val="18"/>
            <w:u w:val="single"/>
            <w:shd w:fill="auto" w:val="clear"/>
            <w:vertAlign w:val="baseline"/>
            <w:rtl w:val="0"/>
          </w:rPr>
          <w:t xml:space="preserve">http://www.cde.ca.gov/re/cp/uc</w:t>
        </w:r>
      </w:hyperlink>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Sin embargo, no es obligatorio presentar una reclamación usando los formularios de reclamación del distrito ni del Departamento de Educación de California.</w:t>
      </w:r>
    </w:p>
    <w:p w:rsidR="00000000" w:rsidDel="00000000" w:rsidP="00000000" w:rsidRDefault="00000000" w:rsidRPr="00000000" w14:paraId="0000001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B">
      <w:pPr>
        <w:spacing w:before="3" w:lineRule="auto"/>
        <w:rPr>
          <w:rFonts w:ascii="Arial" w:cs="Arial" w:eastAsia="Arial" w:hAnsi="Arial"/>
          <w:sz w:val="16"/>
          <w:szCs w:val="16"/>
        </w:rPr>
      </w:pPr>
      <w:r w:rsidDel="00000000" w:rsidR="00000000" w:rsidRPr="00000000">
        <w:rPr>
          <w:rtl w:val="0"/>
        </w:rPr>
      </w:r>
    </w:p>
    <w:p w:rsidR="00000000" w:rsidDel="00000000" w:rsidP="00000000" w:rsidRDefault="00000000" w:rsidRPr="00000000" w14:paraId="0000001C">
      <w:pPr>
        <w:ind w:left="6930" w:right="-255" w:firstLine="0"/>
        <w:rPr>
          <w:rFonts w:ascii="Arial" w:cs="Arial" w:eastAsia="Arial" w:hAnsi="Arial"/>
          <w:sz w:val="16"/>
          <w:szCs w:val="16"/>
        </w:rPr>
      </w:pPr>
      <w:r w:rsidDel="00000000" w:rsidR="00000000" w:rsidRPr="00000000">
        <w:rPr>
          <w:rFonts w:ascii="Arial" w:cs="Arial" w:eastAsia="Arial" w:hAnsi="Arial"/>
          <w:sz w:val="16"/>
          <w:szCs w:val="16"/>
          <w:rtl w:val="0"/>
        </w:rPr>
        <w:t xml:space="preserve">E(1) 1312.4(a) - Revised/Revisado: September/Septiembre 2022</w:t>
      </w:r>
    </w:p>
    <w:sectPr>
      <w:pgSz w:h="15840" w:w="12240" w:orient="portrait"/>
      <w:pgMar w:bottom="280" w:top="0" w:left="0" w:right="6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007" w:hanging="280"/>
      </w:pPr>
      <w:rPr>
        <w:rFonts w:ascii="Arial" w:cs="Arial" w:eastAsia="Arial" w:hAnsi="Arial"/>
        <w:sz w:val="18"/>
        <w:szCs w:val="18"/>
      </w:rPr>
    </w:lvl>
    <w:lvl w:ilvl="1">
      <w:start w:val="1"/>
      <w:numFmt w:val="bullet"/>
      <w:lvlText w:val="•"/>
      <w:lvlJc w:val="left"/>
      <w:pPr>
        <w:ind w:left="2069" w:hanging="280"/>
      </w:pPr>
      <w:rPr/>
    </w:lvl>
    <w:lvl w:ilvl="2">
      <w:start w:val="1"/>
      <w:numFmt w:val="bullet"/>
      <w:lvlText w:val="•"/>
      <w:lvlJc w:val="left"/>
      <w:pPr>
        <w:ind w:left="3130" w:hanging="280"/>
      </w:pPr>
      <w:rPr/>
    </w:lvl>
    <w:lvl w:ilvl="3">
      <w:start w:val="1"/>
      <w:numFmt w:val="bullet"/>
      <w:lvlText w:val="•"/>
      <w:lvlJc w:val="left"/>
      <w:pPr>
        <w:ind w:left="4191" w:hanging="280"/>
      </w:pPr>
      <w:rPr/>
    </w:lvl>
    <w:lvl w:ilvl="4">
      <w:start w:val="1"/>
      <w:numFmt w:val="bullet"/>
      <w:lvlText w:val="•"/>
      <w:lvlJc w:val="left"/>
      <w:pPr>
        <w:ind w:left="5252" w:hanging="280"/>
      </w:pPr>
      <w:rPr/>
    </w:lvl>
    <w:lvl w:ilvl="5">
      <w:start w:val="1"/>
      <w:numFmt w:val="bullet"/>
      <w:lvlText w:val="•"/>
      <w:lvlJc w:val="left"/>
      <w:pPr>
        <w:ind w:left="6313" w:hanging="280"/>
      </w:pPr>
      <w:rPr/>
    </w:lvl>
    <w:lvl w:ilvl="6">
      <w:start w:val="1"/>
      <w:numFmt w:val="bullet"/>
      <w:lvlText w:val="•"/>
      <w:lvlJc w:val="left"/>
      <w:pPr>
        <w:ind w:left="7375" w:hanging="280"/>
      </w:pPr>
      <w:rPr/>
    </w:lvl>
    <w:lvl w:ilvl="7">
      <w:start w:val="1"/>
      <w:numFmt w:val="bullet"/>
      <w:lvlText w:val="•"/>
      <w:lvlJc w:val="left"/>
      <w:pPr>
        <w:ind w:left="8436" w:hanging="280"/>
      </w:pPr>
      <w:rPr/>
    </w:lvl>
    <w:lvl w:ilvl="8">
      <w:start w:val="1"/>
      <w:numFmt w:val="bullet"/>
      <w:lvlText w:val="•"/>
      <w:lvlJc w:val="left"/>
      <w:pPr>
        <w:ind w:left="9497" w:hanging="280"/>
      </w:pPr>
      <w:rPr/>
    </w:lvl>
  </w:abstractNum>
  <w:abstractNum w:abstractNumId="2">
    <w:lvl w:ilvl="0">
      <w:start w:val="1"/>
      <w:numFmt w:val="decimal"/>
      <w:lvlText w:val="%1."/>
      <w:lvlJc w:val="left"/>
      <w:pPr>
        <w:ind w:left="1007" w:hanging="310"/>
      </w:pPr>
      <w:rPr>
        <w:rFonts w:ascii="Arial" w:cs="Arial" w:eastAsia="Arial" w:hAnsi="Arial"/>
        <w:sz w:val="18"/>
        <w:szCs w:val="18"/>
      </w:rPr>
    </w:lvl>
    <w:lvl w:ilvl="1">
      <w:start w:val="1"/>
      <w:numFmt w:val="bullet"/>
      <w:lvlText w:val="•"/>
      <w:lvlJc w:val="left"/>
      <w:pPr>
        <w:ind w:left="2069" w:hanging="310"/>
      </w:pPr>
      <w:rPr/>
    </w:lvl>
    <w:lvl w:ilvl="2">
      <w:start w:val="1"/>
      <w:numFmt w:val="bullet"/>
      <w:lvlText w:val="•"/>
      <w:lvlJc w:val="left"/>
      <w:pPr>
        <w:ind w:left="3130" w:hanging="310"/>
      </w:pPr>
      <w:rPr/>
    </w:lvl>
    <w:lvl w:ilvl="3">
      <w:start w:val="1"/>
      <w:numFmt w:val="bullet"/>
      <w:lvlText w:val="•"/>
      <w:lvlJc w:val="left"/>
      <w:pPr>
        <w:ind w:left="4191" w:hanging="310"/>
      </w:pPr>
      <w:rPr/>
    </w:lvl>
    <w:lvl w:ilvl="4">
      <w:start w:val="1"/>
      <w:numFmt w:val="bullet"/>
      <w:lvlText w:val="•"/>
      <w:lvlJc w:val="left"/>
      <w:pPr>
        <w:ind w:left="5252" w:hanging="310"/>
      </w:pPr>
      <w:rPr/>
    </w:lvl>
    <w:lvl w:ilvl="5">
      <w:start w:val="1"/>
      <w:numFmt w:val="bullet"/>
      <w:lvlText w:val="•"/>
      <w:lvlJc w:val="left"/>
      <w:pPr>
        <w:ind w:left="6313" w:hanging="310"/>
      </w:pPr>
      <w:rPr/>
    </w:lvl>
    <w:lvl w:ilvl="6">
      <w:start w:val="1"/>
      <w:numFmt w:val="bullet"/>
      <w:lvlText w:val="•"/>
      <w:lvlJc w:val="left"/>
      <w:pPr>
        <w:ind w:left="7375" w:hanging="310"/>
      </w:pPr>
      <w:rPr/>
    </w:lvl>
    <w:lvl w:ilvl="7">
      <w:start w:val="1"/>
      <w:numFmt w:val="bullet"/>
      <w:lvlText w:val="•"/>
      <w:lvlJc w:val="left"/>
      <w:pPr>
        <w:ind w:left="8436" w:hanging="310"/>
      </w:pPr>
      <w:rPr/>
    </w:lvl>
    <w:lvl w:ilvl="8">
      <w:start w:val="1"/>
      <w:numFmt w:val="bullet"/>
      <w:lvlText w:val="•"/>
      <w:lvlJc w:val="left"/>
      <w:pPr>
        <w:ind w:left="9497" w:hanging="31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4517" w:hanging="2475"/>
    </w:pPr>
    <w:rPr>
      <w:rFonts w:ascii="Arial" w:cs="Arial" w:eastAsia="Arial" w:hAnsi="Arial"/>
      <w:b w:val="1"/>
      <w:sz w:val="24"/>
      <w:szCs w:val="24"/>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uiPriority w:val="1"/>
    <w:qFormat w:val="1"/>
  </w:style>
  <w:style w:type="paragraph" w:styleId="Heading1">
    <w:name w:val="heading 1"/>
    <w:basedOn w:val="Normal"/>
    <w:uiPriority w:val="1"/>
    <w:qFormat w:val="1"/>
    <w:pPr>
      <w:ind w:left="4517" w:hanging="2475"/>
      <w:outlineLvl w:val="0"/>
    </w:pPr>
    <w:rPr>
      <w:rFonts w:ascii="Arial" w:eastAsia="Arial" w:hAnsi="Arial"/>
      <w:b w:val="1"/>
      <w:bCs w:val="1"/>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spacing w:before="90"/>
      <w:ind w:left="1007"/>
    </w:pPr>
    <w:rPr>
      <w:rFonts w:ascii="Arial" w:eastAsia="Arial" w:hAnsi="Arial"/>
      <w:sz w:val="18"/>
      <w:szCs w:val="18"/>
    </w:rPr>
  </w:style>
  <w:style w:type="paragraph" w:styleId="ListParagraph">
    <w:name w:val="List Paragraph"/>
    <w:basedOn w:val="Normal"/>
    <w:uiPriority w:val="1"/>
    <w:qFormat w:val="1"/>
  </w:style>
  <w:style w:type="paragraph" w:styleId="TableParagraph" w:customStyle="1">
    <w:name w:val="Table Paragraph"/>
    <w:basedOn w:val="Normal"/>
    <w:uiPriority w:val="1"/>
    <w:qFormat w:val="1"/>
  </w:style>
  <w:style w:type="character" w:styleId="Hyperlink">
    <w:name w:val="Hyperlink"/>
    <w:basedOn w:val="DefaultParagraphFont"/>
    <w:uiPriority w:val="99"/>
    <w:unhideWhenUsed w:val="1"/>
    <w:rsid w:val="005268C4"/>
    <w:rPr>
      <w:color w:val="0000ff"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nvusd.org" TargetMode="External"/><Relationship Id="rId10" Type="http://schemas.openxmlformats.org/officeDocument/2006/relationships/hyperlink" Target="http://www.cde.ca.gov/re/cp/uc" TargetMode="External"/><Relationship Id="rId12" Type="http://schemas.openxmlformats.org/officeDocument/2006/relationships/hyperlink" Target="http://www.cde.ca.gov/re/cp/uc" TargetMode="External"/><Relationship Id="rId9" Type="http://schemas.openxmlformats.org/officeDocument/2006/relationships/hyperlink" Target="http://www.nvusd.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zt6YpGrrXD42Iqceve5zMMUBumw==">AMUW2mX+sTd1Bs4FXB39aWLAaXFrAES/9hEybn3UdzbGN51oA/0k95jT5ScaOtI6skz/g55NMY/491f0yssO+ia4zK+gUwCCQJzglrpbGnPlC8LeimqshfHNVDe39/nGUI8cdPidhkLw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2020-07-21T17:32:00Z</dcterms:created>
  <dc:creator>Angela Stockwell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2020-07-21T00:00:00Z</vt:filetime>
  </property>
  <property fmtid="{D5CDD505-2E9C-101B-9397-08002B2CF9AE}" pid="3" name="LastSaved">
    <vt:filetime>2020-07-21T00:00:00Z</vt:filetime>
  </property>
</Properties>
</file>