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91076" w14:textId="77777777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600" w:right="3658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s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 xml:space="preserve">Boletín informativo del Título I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>Denmark-Olar</w:t>
      </w:r>
      <w:proofErr w:type="spell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 xml:space="preserve"> High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>School</w:t>
      </w:r>
      <w:proofErr w:type="spell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 xml:space="preserve"> </w:t>
      </w:r>
    </w:p>
    <w:p w14:paraId="572D2D08" w14:textId="77777777" w:rsidR="00B22772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6" w:line="240" w:lineRule="auto"/>
        <w:ind w:right="58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>2024-2025</w:t>
      </w:r>
    </w:p>
    <w:p w14:paraId="48B7570D" w14:textId="77777777" w:rsidR="00A6275D" w:rsidRDefault="00A6275D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6" w:line="240" w:lineRule="auto"/>
        <w:ind w:right="58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es-US" w:eastAsia="zh-CN"/>
        </w:rPr>
      </w:pPr>
    </w:p>
    <w:p w14:paraId="20496286" w14:textId="7B256870" w:rsidR="00B22772" w:rsidRPr="00B22772" w:rsidRDefault="00B22772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6" w:line="240" w:lineRule="auto"/>
        <w:ind w:right="58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es-US" w:eastAsia="zh-CN"/>
        </w:rPr>
        <w:sectPr w:rsidR="00B22772" w:rsidRPr="00B22772" w:rsidSect="007717E0">
          <w:footerReference w:type="default" r:id="rId6"/>
          <w:pgSz w:w="12240" w:h="15840"/>
          <w:pgMar w:top="700" w:right="659" w:bottom="1049" w:left="721" w:header="0" w:footer="864" w:gutter="0"/>
          <w:pgNumType w:start="1"/>
          <w:cols w:space="720"/>
          <w:docGrid w:linePitch="299"/>
        </w:sectPr>
      </w:pPr>
    </w:p>
    <w:p w14:paraId="0F16FC69" w14:textId="77777777" w:rsidR="00B22772" w:rsidRDefault="00B22772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  <w:lang w:val="es-US" w:eastAsia="zh-CN"/>
        </w:rPr>
      </w:pPr>
    </w:p>
    <w:p w14:paraId="3A55787C" w14:textId="7B0A479C" w:rsidR="00A6275D" w:rsidRPr="00066103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"/>
        <w:rPr>
          <w:rFonts w:ascii="Times New Roman" w:hAnsi="Times New Roman" w:cs="Times New Roman"/>
          <w:b/>
          <w:color w:val="0000FF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¿Qué es el Título I?</w:t>
      </w:r>
    </w:p>
    <w:p w14:paraId="7BFC03A9" w14:textId="4ECC047E" w:rsidR="00A6275D" w:rsidRPr="00066103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1" w:right="288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El programa federal del Título I</w:t>
      </w:r>
      <w:r w:rsidR="00FF031A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 (</w:t>
      </w:r>
      <w:r w:rsidR="00FF031A" w:rsidRPr="002016A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federal </w:t>
      </w:r>
      <w:proofErr w:type="spellStart"/>
      <w:r w:rsidR="00FF031A" w:rsidRPr="002016A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Title</w:t>
      </w:r>
      <w:proofErr w:type="spellEnd"/>
      <w:r w:rsidR="00FF031A" w:rsidRPr="002016A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I </w:t>
      </w:r>
      <w:proofErr w:type="spellStart"/>
      <w:r w:rsidR="00FF031A" w:rsidRPr="002016A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program</w:t>
      </w:r>
      <w:proofErr w:type="spellEnd"/>
      <w:r w:rsidR="00FF031A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está diseñado para</w:t>
      </w:r>
      <w:r w:rsidR="001F0171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garantizar que todos los menores tengan una oportunidad justa, igual y significativa de obtener una educación de alta calidad</w:t>
      </w:r>
      <w:r w:rsidR="00320302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y para ayudarlos a alcanzar la competencia en los</w:t>
      </w:r>
      <w:r w:rsidR="007D19DE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exigentes estándares académicos y de evaluación</w:t>
      </w:r>
      <w:r w:rsidR="004D2E4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estatales. </w:t>
      </w:r>
    </w:p>
    <w:p w14:paraId="0E2569B3" w14:textId="24180B62" w:rsidR="00A6275D" w:rsidRPr="00066103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2" w:right="288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recursos del Título I se dan a las escuelas con mayor necesidad y en cantidades suficientes para mejorar la instrucción. </w:t>
      </w:r>
    </w:p>
    <w:p w14:paraId="4C54C2E1" w14:textId="77777777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6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U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 xml:space="preserve">Programa escolar del Título I: </w:t>
      </w:r>
    </w:p>
    <w:p w14:paraId="6AC51D2F" w14:textId="77777777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4" w:right="403" w:hanging="1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El Programa del Título I incluye los siguientes elementos obligatorios: </w:t>
      </w:r>
    </w:p>
    <w:p w14:paraId="65A63776" w14:textId="77777777" w:rsidR="00B22772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734" w:hanging="360"/>
        <w:rPr>
          <w:rFonts w:ascii="Times New Roman" w:hAnsi="Times New Roman"/>
          <w:color w:val="000000"/>
          <w:sz w:val="24"/>
          <w:szCs w:val="24"/>
          <w:lang w:val="es-US"/>
        </w:rPr>
      </w:pPr>
      <w:r>
        <w:rPr>
          <w:rFonts w:ascii="Arial Unicode MS" w:hAnsi="Arial Unicode MS"/>
          <w:color w:val="000000"/>
          <w:sz w:val="24"/>
          <w:szCs w:val="24"/>
          <w:lang w:val="es-US"/>
        </w:rPr>
        <w:t>✔</w:t>
      </w:r>
      <w:r w:rsidR="00B22772">
        <w:rPr>
          <w:rFonts w:ascii="Arial Unicode MS" w:hAnsi="Arial Unicode MS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 xml:space="preserve">Evaluación integral anual de necesidades </w:t>
      </w:r>
    </w:p>
    <w:p w14:paraId="26FD800C" w14:textId="419AAB30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734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Arial Unicode MS" w:hAnsi="Arial Unicode MS"/>
          <w:color w:val="000000"/>
          <w:sz w:val="24"/>
          <w:szCs w:val="24"/>
          <w:lang w:val="es-US"/>
        </w:rPr>
        <w:t>✔</w:t>
      </w:r>
      <w:r w:rsidR="00B22772">
        <w:rPr>
          <w:rFonts w:ascii="Arial Unicode MS" w:hAnsi="Arial Unicode MS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 xml:space="preserve">Estrategias de reforma a nivel escolar que den oportunidades para que todos los estudiantes cumplan los estándares de desempeño académico del estado </w:t>
      </w:r>
    </w:p>
    <w:p w14:paraId="66261C75" w14:textId="7A8B4F66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5" w:line="240" w:lineRule="auto"/>
        <w:ind w:left="734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Arial Unicode MS" w:hAnsi="Arial Unicode MS"/>
          <w:color w:val="000000"/>
          <w:sz w:val="24"/>
          <w:szCs w:val="24"/>
          <w:lang w:val="es-US"/>
        </w:rPr>
        <w:t>✔</w:t>
      </w:r>
      <w:r w:rsidR="00B22772">
        <w:rPr>
          <w:rFonts w:ascii="Arial Unicode MS" w:hAnsi="Arial Unicode MS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 xml:space="preserve">Desarrollo profesional para maestros que continúa durante todo el año escolar </w:t>
      </w:r>
    </w:p>
    <w:p w14:paraId="5F1E9503" w14:textId="78940418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6" w:line="240" w:lineRule="auto"/>
        <w:ind w:left="734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Arial Unicode MS" w:hAnsi="Arial Unicode MS"/>
          <w:color w:val="000000"/>
          <w:sz w:val="24"/>
          <w:szCs w:val="24"/>
          <w:lang w:val="es-US"/>
        </w:rPr>
        <w:t>✔</w:t>
      </w:r>
      <w:r w:rsidR="00B22772">
        <w:rPr>
          <w:rFonts w:ascii="Arial Unicode MS" w:hAnsi="Arial Unicode MS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 xml:space="preserve">Actividades para promover y aumentar la participación de los padres y la familia </w:t>
      </w:r>
    </w:p>
    <w:p w14:paraId="33476C22" w14:textId="535D693A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6" w:line="240" w:lineRule="auto"/>
        <w:ind w:left="734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Arial Unicode MS" w:hAnsi="Arial Unicode MS"/>
          <w:color w:val="000000"/>
          <w:sz w:val="24"/>
          <w:szCs w:val="24"/>
          <w:lang w:val="es-US"/>
        </w:rPr>
        <w:t>✔</w:t>
      </w:r>
      <w:r w:rsidR="00B22772">
        <w:rPr>
          <w:rFonts w:ascii="Arial Unicode MS" w:hAnsi="Arial Unicode MS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 xml:space="preserve">A los estudiantes con diferentes necesidades de aprendizaje se les da la asistencia adecuada </w:t>
      </w:r>
    </w:p>
    <w:p w14:paraId="560C183C" w14:textId="77777777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2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U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 xml:space="preserve">Participación de los padres en la planificación del Título I: </w:t>
      </w:r>
    </w:p>
    <w:p w14:paraId="290AA55E" w14:textId="4DA1C28D" w:rsidR="00A6275D" w:rsidRPr="007717E0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right="288" w:firstLine="2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Se anima y se invita a los padres a participar en la planificación de actividades académicas del Título</w:t>
      </w:r>
      <w:r w:rsidR="00B22772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I y de participación de los padres. Las reuniones de planificación del Título I y de Participación de los Padres se publicarán en el calendario y el sitio web de la escuela. Si está interesado en participar, comuníquese con su director.</w:t>
      </w:r>
    </w:p>
    <w:p w14:paraId="68B1A5D2" w14:textId="77777777" w:rsidR="007717E0" w:rsidRDefault="007717E0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17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  <w:lang w:val="es-US" w:eastAsia="zh-CN"/>
        </w:rPr>
      </w:pPr>
    </w:p>
    <w:p w14:paraId="61A3A012" w14:textId="77777777" w:rsidR="00FD3BCF" w:rsidRDefault="00FD3BCF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17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  <w:lang w:val="es-US" w:eastAsia="zh-CN"/>
        </w:rPr>
      </w:pPr>
    </w:p>
    <w:p w14:paraId="1876CC63" w14:textId="325E2AFB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17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U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 xml:space="preserve">Participación de los padres: </w:t>
      </w:r>
    </w:p>
    <w:p w14:paraId="208B9F26" w14:textId="5E02C941" w:rsidR="00A6275D" w:rsidRPr="00066103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19" w:right="288" w:firstLine="4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La participación de los padres es clave para el éxito del programa del Título I. Se anima a los padres a volverse colaboradores en el desempeño de sus estudiantes y a participar activamente en la planificación del Título I.</w:t>
      </w:r>
    </w:p>
    <w:p w14:paraId="27653C96" w14:textId="50CB69E7" w:rsidR="00A6275D" w:rsidRPr="00066103" w:rsidRDefault="00C53EEA" w:rsidP="00066103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305" w:line="240" w:lineRule="auto"/>
        <w:ind w:left="321" w:hanging="2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9050" distB="19050" distL="19050" distR="19050" wp14:anchorId="7E89D65D" wp14:editId="08F19CC2">
            <wp:extent cx="3200400" cy="699516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99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Los maestros están disponibles para ayudar a los padres con material y estrategias. Las oportunidades para la participación de los padres incluyen jornadas de puertas abiertas, talleres para padres durante todo el año, conferencias de padres y maestros, boletines informativos en línea por nivel de grado, voluntariado y muchas otras oportunidades.</w:t>
      </w:r>
    </w:p>
    <w:p w14:paraId="71D220C7" w14:textId="023350FE" w:rsidR="00A6275D" w:rsidRPr="007717E0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31" w:right="144" w:hanging="7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s-US"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Política de participación de los padres y convenio entre la escuela y los padres:</w:t>
      </w:r>
    </w:p>
    <w:p w14:paraId="25406DC7" w14:textId="74B25109" w:rsidR="00A6275D" w:rsidRPr="004F105A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3" w:right="144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Cada escuela envía encuestas a los padres anualmente sobre su Política de Participación de los Padres y las Familias y el Convenio entre la escuela, los padres y la familia. Estas encuestas se enviaron a casa al final del año escolar pasado. El documento final estará disponible en el sitio web de la escuela, y en la sección del Título I en el sitio web del distrito.</w:t>
      </w:r>
    </w:p>
    <w:p w14:paraId="33C02BF5" w14:textId="77777777" w:rsidR="00A6275D" w:rsidRPr="007717E0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7" w:line="240" w:lineRule="auto"/>
        <w:ind w:left="1758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9050" distB="19050" distL="19050" distR="19050" wp14:anchorId="38177267" wp14:editId="768CAE89">
            <wp:extent cx="942048" cy="941934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048" cy="9419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25248F" w14:textId="77777777" w:rsidR="00A6275D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40" w:line="240" w:lineRule="auto"/>
        <w:ind w:left="323" w:right="144" w:firstLine="1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encuesta permite que la escuela conozca sus valiosas respuestas para garantizar que tanto nuestra Política de Participación de los Padres y las Familias como nuestro Convenio entre la Escuela y los Padres cubran las necesidades de los maestros, los padres y los estudiantes. </w:t>
      </w:r>
    </w:p>
    <w:p w14:paraId="6E632679" w14:textId="77777777" w:rsidR="007717E0" w:rsidRPr="007717E0" w:rsidRDefault="007717E0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7" w:line="240" w:lineRule="auto"/>
        <w:ind w:left="323" w:right="144" w:firstLine="1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sectPr w:rsidR="007717E0" w:rsidRPr="007717E0">
          <w:type w:val="continuous"/>
          <w:pgSz w:w="12240" w:h="15840"/>
          <w:pgMar w:top="700" w:right="659" w:bottom="1049" w:left="721" w:header="0" w:footer="720" w:gutter="0"/>
          <w:cols w:num="2" w:space="720" w:equalWidth="0">
            <w:col w:w="5440" w:space="0"/>
            <w:col w:w="5440" w:space="0"/>
          </w:cols>
        </w:sectPr>
      </w:pPr>
    </w:p>
    <w:p w14:paraId="4DCDE136" w14:textId="43C3DFD0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600" w:right="3658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lastRenderedPageBreak/>
        <w:t xml:space="preserve">Boletín informativo del Título I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lastRenderedPageBreak/>
        <w:t>Denmark-Olar</w:t>
      </w:r>
      <w:proofErr w:type="spell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 xml:space="preserve"> High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>School</w:t>
      </w:r>
      <w:proofErr w:type="spell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 xml:space="preserve"> </w:t>
      </w:r>
    </w:p>
    <w:p w14:paraId="30A5C3BB" w14:textId="77777777" w:rsidR="00A6275D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6" w:line="240" w:lineRule="auto"/>
        <w:ind w:right="58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s-US"/>
        </w:rPr>
        <w:t xml:space="preserve">2024-2025 </w:t>
      </w:r>
    </w:p>
    <w:p w14:paraId="6E45A16B" w14:textId="77777777" w:rsidR="008F51B2" w:rsidRPr="008F51B2" w:rsidRDefault="008F51B2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6" w:line="240" w:lineRule="auto"/>
        <w:ind w:right="58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es-US" w:eastAsia="zh-CN"/>
        </w:rPr>
        <w:sectPr w:rsidR="008F51B2" w:rsidRPr="008F51B2" w:rsidSect="008F51B2">
          <w:type w:val="continuous"/>
          <w:pgSz w:w="12240" w:h="15840"/>
          <w:pgMar w:top="700" w:right="659" w:bottom="1049" w:left="721" w:header="0" w:footer="864" w:gutter="0"/>
          <w:cols w:space="720" w:equalWidth="0">
            <w:col w:w="10859" w:space="0"/>
          </w:cols>
          <w:docGrid w:linePitch="299"/>
        </w:sectPr>
      </w:pPr>
    </w:p>
    <w:p w14:paraId="18B0CD52" w14:textId="77777777" w:rsidR="008F51B2" w:rsidRDefault="008F51B2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2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  <w:lang w:val="es-US" w:eastAsia="zh-CN"/>
        </w:rPr>
      </w:pPr>
    </w:p>
    <w:p w14:paraId="004E66AF" w14:textId="6D11EECB" w:rsidR="00A6275D" w:rsidRPr="008F51B2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2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s-US"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Derechos de los padres a saber:</w:t>
      </w:r>
    </w:p>
    <w:p w14:paraId="5AC5EEC3" w14:textId="35F48815" w:rsidR="00A6275D" w:rsidRPr="008F51B2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firstLine="2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padres tienen derecho a pedir las cualificaciones profesionales de los maestros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paraprofesionales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(auxiliares del salón de clases) que enseñan a sus hijos. La ley federal le permite pedir la siguiente información sobre los maestros del salón de clases de su hijo y nos exige que se la entreguemos de manera oportuna:</w:t>
      </w:r>
    </w:p>
    <w:p w14:paraId="2C9F7EBC" w14:textId="11A73757" w:rsidR="008F51B2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734" w:hanging="360"/>
        <w:rPr>
          <w:rFonts w:ascii="Times New Roman" w:hAnsi="Times New Roman"/>
          <w:color w:val="000000"/>
          <w:sz w:val="24"/>
          <w:szCs w:val="24"/>
          <w:lang w:val="es-US"/>
        </w:rPr>
      </w:pPr>
      <w:r>
        <w:rPr>
          <w:rFonts w:ascii="Arial Unicode MS" w:hAnsi="Arial Unicode MS"/>
          <w:color w:val="000000"/>
          <w:sz w:val="24"/>
          <w:szCs w:val="24"/>
          <w:lang w:val="es-US"/>
        </w:rPr>
        <w:t>✔</w:t>
      </w:r>
      <w:r w:rsidR="008F51B2">
        <w:rPr>
          <w:rFonts w:ascii="Arial Unicode MS" w:hAnsi="Arial Unicode MS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 xml:space="preserve">Si el maestro está certificado para enseñar las materias o los grados que imparte. </w:t>
      </w:r>
    </w:p>
    <w:p w14:paraId="3528D0D8" w14:textId="0E93F4C3" w:rsidR="00A6275D" w:rsidRPr="00555FC6" w:rsidRDefault="003B3ABD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734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0E10A4CD" wp14:editId="6E45BFE6">
            <wp:simplePos x="0" y="0"/>
            <wp:positionH relativeFrom="column">
              <wp:posOffset>2326005</wp:posOffset>
            </wp:positionH>
            <wp:positionV relativeFrom="paragraph">
              <wp:posOffset>179705</wp:posOffset>
            </wp:positionV>
            <wp:extent cx="825500" cy="901700"/>
            <wp:effectExtent l="0" t="0" r="0" b="0"/>
            <wp:wrapSquare wrapText="left" distT="19050" distB="19050" distL="19050" distR="1905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90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53EEA">
        <w:rPr>
          <w:rFonts w:ascii="Arial Unicode MS" w:hAnsi="Arial Unicode MS"/>
          <w:color w:val="000000"/>
          <w:sz w:val="24"/>
          <w:szCs w:val="24"/>
          <w:lang w:val="es-US"/>
        </w:rPr>
        <w:t>✔</w:t>
      </w:r>
      <w:r w:rsidR="008F51B2">
        <w:rPr>
          <w:rFonts w:ascii="Arial Unicode MS" w:hAnsi="Arial Unicode MS"/>
          <w:color w:val="000000"/>
          <w:sz w:val="24"/>
          <w:szCs w:val="24"/>
          <w:lang w:val="es-US"/>
        </w:rPr>
        <w:tab/>
      </w:r>
      <w:r w:rsidR="00C53EEA">
        <w:rPr>
          <w:rFonts w:ascii="Times New Roman" w:hAnsi="Times New Roman"/>
          <w:color w:val="000000"/>
          <w:sz w:val="24"/>
          <w:szCs w:val="24"/>
          <w:lang w:val="es-US"/>
        </w:rPr>
        <w:t xml:space="preserve">El estado de la </w:t>
      </w:r>
      <w:r w:rsidR="00C53EEA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certificación estatal del maestro y el área de certificación. </w:t>
      </w:r>
    </w:p>
    <w:p w14:paraId="5186DA4F" w14:textId="127FDBFF" w:rsidR="00A6275D" w:rsidRPr="008F51B2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734" w:hanging="360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Arial Unicode MS" w:hAnsi="Arial Unicode MS"/>
          <w:color w:val="000000"/>
          <w:sz w:val="24"/>
          <w:szCs w:val="24"/>
          <w:lang w:val="es-US"/>
        </w:rPr>
        <w:t>✔</w:t>
      </w:r>
      <w:r w:rsidR="008F51B2">
        <w:rPr>
          <w:rFonts w:ascii="Arial Unicode MS" w:hAnsi="Arial Unicode MS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 xml:space="preserve">La especialidad académica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y</w:t>
      </w:r>
      <w:r w:rsidR="00A575C1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los títulos de posgrado del</w:t>
      </w:r>
      <w:r w:rsidR="00A575C1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maestro.</w:t>
      </w:r>
    </w:p>
    <w:p w14:paraId="3D71E65C" w14:textId="0E7FDCBF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right="432" w:firstLine="2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Los padres también tienen derecho a pedir información sobre las políticas estatales y locales con respecto a la participación de los estudiantes en</w:t>
      </w:r>
      <w:r w:rsidR="005E548D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las evaluaciones estatales o locales obligatorias. </w:t>
      </w:r>
    </w:p>
    <w:p w14:paraId="559F3335" w14:textId="26A5790A" w:rsidR="00A6275D" w:rsidRPr="0031664A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2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Comuníquese con su director para obtener esa</w:t>
      </w:r>
      <w:r w:rsidR="0004061E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información. </w:t>
      </w:r>
    </w:p>
    <w:p w14:paraId="577C65A6" w14:textId="5815EB68" w:rsidR="00A6275D" w:rsidRPr="00066103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6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s-US"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Gastos del Título I para 2024-2025:</w:t>
      </w:r>
    </w:p>
    <w:p w14:paraId="5A5472A3" w14:textId="77777777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" w:right="515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El plan del Título I de DOHS para 2024-2025 incluye lo siguiente: </w:t>
      </w:r>
    </w:p>
    <w:p w14:paraId="74BEAF2E" w14:textId="5565A37A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734" w:right="144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●</w:t>
      </w:r>
      <w:r w:rsidR="0031664A"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Suministros didácticos complementarios para el salón de clases </w:t>
      </w:r>
    </w:p>
    <w:p w14:paraId="52535AFD" w14:textId="4AB4477C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734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●</w:t>
      </w:r>
      <w:r w:rsidR="0031664A"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Instructor de laboratorio de APEX </w:t>
      </w:r>
    </w:p>
    <w:p w14:paraId="62D68FAC" w14:textId="58FE69F9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734" w:right="144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●</w:t>
      </w:r>
      <w:r w:rsidR="0031664A"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Suministros para actividades de participación de los padres </w:t>
      </w:r>
    </w:p>
    <w:p w14:paraId="09F091B1" w14:textId="77777777" w:rsidR="008F51B2" w:rsidRDefault="008F51B2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40" w:line="240" w:lineRule="auto"/>
        <w:ind w:left="324" w:right="1077" w:firstLine="7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  <w:lang w:val="es-US" w:eastAsia="zh-CN"/>
        </w:rPr>
      </w:pPr>
    </w:p>
    <w:p w14:paraId="13402979" w14:textId="77777777" w:rsidR="00D16B19" w:rsidRDefault="00D16B19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40" w:line="240" w:lineRule="auto"/>
        <w:ind w:left="324" w:right="1077" w:firstLine="7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  <w:lang w:val="es-US" w:eastAsia="zh-CN"/>
        </w:rPr>
      </w:pPr>
    </w:p>
    <w:p w14:paraId="6F09866E" w14:textId="77777777" w:rsidR="005B47D8" w:rsidRDefault="005B47D8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40" w:line="240" w:lineRule="auto"/>
        <w:ind w:left="324" w:right="1077" w:firstLine="7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  <w:lang w:val="es-US" w:eastAsia="zh-CN"/>
        </w:rPr>
      </w:pPr>
    </w:p>
    <w:p w14:paraId="5C52ABAC" w14:textId="75B5BCB9" w:rsidR="00A6275D" w:rsidRPr="00066103" w:rsidRDefault="00C53EEA" w:rsidP="00407E1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4" w:right="1077" w:firstLine="7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s-US"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lastRenderedPageBreak/>
        <w:t>Plan de estudios, evaluaciones y niveles de dominio de los estudiantes:</w:t>
      </w:r>
    </w:p>
    <w:p w14:paraId="6A90DECA" w14:textId="67245E1B" w:rsidR="00A6275D" w:rsidRPr="004D778F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0" w:right="144" w:firstLine="7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Nuestra escuela ofrece un plan de estudios de alta calidad basado en los estándares de Carolina del Sur. Un comité de maestros, los asesores del plan de estudios y los directores revisan y seleccionan los libros de texto del salón de clases, y cumplen los estándares de adopción estatales. Los programas de educación especial </w:t>
      </w:r>
      <w:r w:rsidR="002016A4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(</w:t>
      </w:r>
      <w:proofErr w:type="spellStart"/>
      <w:r w:rsidR="002016A4" w:rsidRPr="006A331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Special</w:t>
      </w:r>
      <w:proofErr w:type="spellEnd"/>
      <w:r w:rsidR="002016A4" w:rsidRPr="006A331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proofErr w:type="spellStart"/>
      <w:r w:rsidR="002016A4" w:rsidRPr="006A331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Education</w:t>
      </w:r>
      <w:proofErr w:type="spellEnd"/>
      <w:r w:rsidR="002016A4" w:rsidRPr="006A331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proofErr w:type="spellStart"/>
      <w:r w:rsidR="002016A4" w:rsidRPr="006A331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programs</w:t>
      </w:r>
      <w:proofErr w:type="spellEnd"/>
      <w:r w:rsidR="002016A4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en nuestra escuela están orientados a cumplir las diversas necesidades de nuestros estudiantes. </w:t>
      </w:r>
    </w:p>
    <w:p w14:paraId="52BFEE82" w14:textId="77777777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6" w:hanging="3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Cada escuela secundaria hace las siguientes evaluaciones estatales obligatorias. Para el año escolar 2024-2025, los estudiantes de Álgebra 1,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Inglés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2, Historia y Constitución de los Estados Unidos y Biología tomarán el EOCEP. </w:t>
      </w:r>
    </w:p>
    <w:p w14:paraId="282DC61F" w14:textId="77777777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3" w:right="144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Las puntuaciones de los exámenes EOCEP representan el 20 por ciento en el cálculo de la calificación final del estudiante en estos cursos. </w:t>
      </w:r>
    </w:p>
    <w:p w14:paraId="7F166561" w14:textId="1F83B80A" w:rsidR="00A6275D" w:rsidRPr="00D16B19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1" w:firstLine="8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estudiantes identificados como estudiantes multilingües toman anualmente la evaluación de desempeño lingüístico en inglés WIDA ACCESS hasta que cumplen los requisitos de salida del estado. </w:t>
      </w:r>
    </w:p>
    <w:p w14:paraId="193C3D71" w14:textId="0DFDD241" w:rsidR="00A6275D" w:rsidRPr="004D778F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3" w:right="144" w:firstLine="6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Además, durante el año, a los estudiantes se les hacen evaluaciones preparadas por el maestro y de los libros de texto. Durante el año escolar 24-25, </w:t>
      </w:r>
      <w:r w:rsidR="00D16B19"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2-3 veces al año, a los estudiantes de 1.º-9.º grado se les harán evaluaciones de MAP (Medidas de progreso académico) en ELA y Matemáticas, y cada evaluación durará un promedio de 45 minutos. </w:t>
      </w:r>
    </w:p>
    <w:p w14:paraId="370DCDA0" w14:textId="6B7FC840" w:rsidR="00A6275D" w:rsidRPr="004D778F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4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s-US"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Distrito escolar del condado de Bamberg:</w:t>
      </w:r>
    </w:p>
    <w:p w14:paraId="27964818" w14:textId="77777777" w:rsidR="00A6275D" w:rsidRPr="00555FC6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80" w:line="240" w:lineRule="auto"/>
        <w:ind w:left="324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Dra.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Dottie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Brown, superintendente </w:t>
      </w:r>
    </w:p>
    <w:p w14:paraId="4B5899CF" w14:textId="5D77B11F" w:rsidR="00A6275D" w:rsidRPr="004D778F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24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Dra.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Deonia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Simmons, directora </w:t>
      </w:r>
    </w:p>
    <w:p w14:paraId="41D3213C" w14:textId="0808D74B" w:rsidR="00A6275D" w:rsidRPr="006A331F" w:rsidRDefault="00C53EEA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24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Dra. Rhonda Ray, directora de programas federales </w:t>
      </w:r>
      <w:r w:rsidR="006A331F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(</w:t>
      </w:r>
      <w:r w:rsidR="006A331F" w:rsidRPr="004D2E4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Federal </w:t>
      </w:r>
      <w:proofErr w:type="spellStart"/>
      <w:r w:rsidR="006A331F" w:rsidRPr="004D2E4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Programs</w:t>
      </w:r>
      <w:proofErr w:type="spellEnd"/>
      <w:r w:rsidR="006A331F" w:rsidRPr="004D2E4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Director</w:t>
      </w:r>
      <w:r w:rsidR="006A331F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)</w:t>
      </w:r>
    </w:p>
    <w:p w14:paraId="5BC47289" w14:textId="77777777" w:rsidR="004D778F" w:rsidRDefault="004D778F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24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</w:p>
    <w:p w14:paraId="211172EB" w14:textId="77777777" w:rsidR="004D778F" w:rsidRPr="004D778F" w:rsidRDefault="004D778F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324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sectPr w:rsidR="004D778F" w:rsidRPr="004D778F">
          <w:type w:val="continuous"/>
          <w:pgSz w:w="12240" w:h="15840"/>
          <w:pgMar w:top="700" w:right="660" w:bottom="1049" w:left="721" w:header="0" w:footer="720" w:gutter="0"/>
          <w:cols w:num="2" w:space="720" w:equalWidth="0">
            <w:col w:w="5440" w:space="0"/>
            <w:col w:w="5440" w:space="0"/>
          </w:cols>
        </w:sectPr>
      </w:pPr>
    </w:p>
    <w:p w14:paraId="3572573F" w14:textId="39197255" w:rsidR="00A6275D" w:rsidRPr="008F51B2" w:rsidRDefault="00A6275D" w:rsidP="0010339E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firstLine="7"/>
        <w:rPr>
          <w:rFonts w:ascii="Calibri" w:eastAsia="Calibri" w:hAnsi="Calibri" w:cs="Calibri"/>
          <w:color w:val="000000"/>
          <w:lang w:val="es-US"/>
        </w:rPr>
      </w:pPr>
    </w:p>
    <w:sectPr w:rsidR="00A6275D" w:rsidRPr="008F51B2">
      <w:type w:val="continuous"/>
      <w:pgSz w:w="12240" w:h="15840"/>
      <w:pgMar w:top="700" w:right="659" w:bottom="1049" w:left="721" w:header="0" w:footer="720" w:gutter="0"/>
      <w:cols w:space="720" w:equalWidth="0">
        <w:col w:w="1085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FD410" w14:textId="77777777" w:rsidR="00AD0FAF" w:rsidRDefault="00AD0FAF" w:rsidP="00555FC6">
      <w:pPr>
        <w:spacing w:line="240" w:lineRule="auto"/>
      </w:pPr>
      <w:r>
        <w:separator/>
      </w:r>
    </w:p>
  </w:endnote>
  <w:endnote w:type="continuationSeparator" w:id="0">
    <w:p w14:paraId="545E2404" w14:textId="77777777" w:rsidR="00AD0FAF" w:rsidRDefault="00AD0FAF" w:rsidP="00555F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4064B" w14:textId="67638DF5" w:rsidR="007717E0" w:rsidRPr="007717E0" w:rsidRDefault="007717E0" w:rsidP="007717E0">
    <w:pPr>
      <w:widowControl w:val="0"/>
      <w:pBdr>
        <w:top w:val="nil"/>
        <w:left w:val="nil"/>
        <w:bottom w:val="nil"/>
        <w:right w:val="nil"/>
        <w:between w:val="nil"/>
      </w:pBdr>
      <w:adjustRightInd w:val="0"/>
      <w:snapToGrid w:val="0"/>
      <w:spacing w:line="240" w:lineRule="auto"/>
      <w:ind w:firstLine="7"/>
      <w:rPr>
        <w:rFonts w:ascii="Calibri" w:hAnsi="Calibri" w:cs="Calibri"/>
        <w:color w:val="000000"/>
        <w:lang w:eastAsia="zh-CN"/>
      </w:rPr>
    </w:pPr>
    <w:r>
      <w:rPr>
        <w:rFonts w:ascii="Calibri" w:eastAsia="Calibri" w:hAnsi="Calibri" w:cs="Calibri"/>
        <w:color w:val="000000"/>
        <w:lang w:val="es-US"/>
      </w:rPr>
      <w:t xml:space="preserve">Si necesita adaptaciones especiales o ayuda con este documento, informe a la Dra. Rhonda Ray al 803.793.3346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B6153" w14:textId="77777777" w:rsidR="00AD0FAF" w:rsidRDefault="00AD0FAF" w:rsidP="00555FC6">
      <w:pPr>
        <w:spacing w:line="240" w:lineRule="auto"/>
      </w:pPr>
      <w:r>
        <w:separator/>
      </w:r>
    </w:p>
  </w:footnote>
  <w:footnote w:type="continuationSeparator" w:id="0">
    <w:p w14:paraId="38B1AA00" w14:textId="77777777" w:rsidR="00AD0FAF" w:rsidRDefault="00AD0FAF" w:rsidP="00555FC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0MrcwMjYxNDQ0sTBR0lEKTi0uzszPAykwrAUAIDEc6CwAAAA="/>
  </w:docVars>
  <w:rsids>
    <w:rsidRoot w:val="00A6275D"/>
    <w:rsid w:val="00012BE0"/>
    <w:rsid w:val="0004061E"/>
    <w:rsid w:val="000425FB"/>
    <w:rsid w:val="00066103"/>
    <w:rsid w:val="0010339E"/>
    <w:rsid w:val="00115883"/>
    <w:rsid w:val="001D46D7"/>
    <w:rsid w:val="001F0171"/>
    <w:rsid w:val="002016A4"/>
    <w:rsid w:val="0029429D"/>
    <w:rsid w:val="0031664A"/>
    <w:rsid w:val="00320302"/>
    <w:rsid w:val="0034117C"/>
    <w:rsid w:val="0037778E"/>
    <w:rsid w:val="0039001D"/>
    <w:rsid w:val="003B3ABD"/>
    <w:rsid w:val="00407E1E"/>
    <w:rsid w:val="004D2E4F"/>
    <w:rsid w:val="004D778F"/>
    <w:rsid w:val="004F105A"/>
    <w:rsid w:val="00502A66"/>
    <w:rsid w:val="00515DD4"/>
    <w:rsid w:val="00555FC6"/>
    <w:rsid w:val="005B47D8"/>
    <w:rsid w:val="005E548D"/>
    <w:rsid w:val="00674B36"/>
    <w:rsid w:val="006A331F"/>
    <w:rsid w:val="007717E0"/>
    <w:rsid w:val="007D19DE"/>
    <w:rsid w:val="00853BED"/>
    <w:rsid w:val="008F51B2"/>
    <w:rsid w:val="00972C87"/>
    <w:rsid w:val="00A575C1"/>
    <w:rsid w:val="00A6275D"/>
    <w:rsid w:val="00AD0FAF"/>
    <w:rsid w:val="00B018C3"/>
    <w:rsid w:val="00B22772"/>
    <w:rsid w:val="00C50F60"/>
    <w:rsid w:val="00C53EEA"/>
    <w:rsid w:val="00CC7908"/>
    <w:rsid w:val="00D10B9B"/>
    <w:rsid w:val="00D16B19"/>
    <w:rsid w:val="00DD3C95"/>
    <w:rsid w:val="00FA567D"/>
    <w:rsid w:val="00FD3BCF"/>
    <w:rsid w:val="00FE4A1B"/>
    <w:rsid w:val="00FF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7C4C3E"/>
  <w15:docId w15:val="{75431B02-617A-408A-B153-FF15697A9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55FC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FC6"/>
  </w:style>
  <w:style w:type="paragraph" w:styleId="Footer">
    <w:name w:val="footer"/>
    <w:basedOn w:val="Normal"/>
    <w:link w:val="FooterChar"/>
    <w:uiPriority w:val="99"/>
    <w:unhideWhenUsed/>
    <w:rsid w:val="00555FC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FC6"/>
  </w:style>
  <w:style w:type="character" w:styleId="CommentReference">
    <w:name w:val="annotation reference"/>
    <w:basedOn w:val="DefaultParagraphFont"/>
    <w:uiPriority w:val="99"/>
    <w:semiHidden/>
    <w:unhideWhenUsed/>
    <w:rsid w:val="00042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5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5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5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5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Bamberg Consolidated School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Ray</dc:creator>
  <cp:lastModifiedBy>Rhonda Ray</cp:lastModifiedBy>
  <cp:revision>2</cp:revision>
  <cp:lastPrinted>2024-11-29T05:34:00Z</cp:lastPrinted>
  <dcterms:created xsi:type="dcterms:W3CDTF">2024-12-09T19:33:00Z</dcterms:created>
  <dcterms:modified xsi:type="dcterms:W3CDTF">2024-12-09T19:33:00Z</dcterms:modified>
</cp:coreProperties>
</file>