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40" w:lineRule="auto"/>
        <w:jc w:val="center"/>
        <w:rPr>
          <w:color w:val="000000"/>
        </w:rPr>
      </w:pPr>
      <w:bookmarkStart w:colFirst="0" w:colLast="0" w:name="_heading=h.gjdgxs" w:id="0"/>
      <w:bookmarkEnd w:id="0"/>
      <w:r w:rsidDel="00000000" w:rsidR="00000000" w:rsidRPr="00000000">
        <w:rPr>
          <w:color w:val="000000"/>
        </w:rPr>
        <w:drawing>
          <wp:inline distB="19050" distT="19050" distL="19050" distR="19050">
            <wp:extent cx="3556508" cy="964565"/>
            <wp:effectExtent b="0" l="0" r="0" t="0"/>
            <wp:docPr id="42"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3556508" cy="96456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before="416"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1638 South First </w:t>
      </w:r>
      <w:r w:rsidDel="00000000" w:rsidR="00000000" w:rsidRPr="00000000">
        <w:rPr>
          <w:rFonts w:ascii="Times New Roman" w:cs="Times New Roman" w:eastAsia="Times New Roman" w:hAnsi="Times New Roman"/>
          <w:rtl w:val="0"/>
        </w:rPr>
        <w:t xml:space="preserve">Street</w:t>
      </w:r>
      <w:r w:rsidDel="00000000" w:rsidR="00000000" w:rsidRPr="00000000">
        <w:rPr>
          <w:rFonts w:ascii="Times New Roman" w:cs="Times New Roman" w:eastAsia="Times New Roman" w:hAnsi="Times New Roman"/>
          <w:color w:val="000000"/>
          <w:rtl w:val="0"/>
        </w:rPr>
        <w:t xml:space="preserve">, Nashville, NC 27856 </w:t>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before="15"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Teléfono</w:t>
      </w:r>
      <w:r w:rsidDel="00000000" w:rsidR="00000000" w:rsidRPr="00000000">
        <w:rPr>
          <w:rFonts w:ascii="Times New Roman" w:cs="Times New Roman" w:eastAsia="Times New Roman" w:hAnsi="Times New Roman"/>
          <w:color w:val="000000"/>
          <w:rtl w:val="0"/>
        </w:rPr>
        <w:t xml:space="preserve">: (252) 937-9065  </w:t>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before="11"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Fax: (252) 459-5297 </w:t>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before="291"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Director</w:t>
      </w:r>
      <w:r w:rsidDel="00000000" w:rsidR="00000000" w:rsidRPr="00000000">
        <w:rPr>
          <w:rFonts w:ascii="Times New Roman" w:cs="Times New Roman" w:eastAsia="Times New Roman" w:hAnsi="Times New Roman"/>
          <w:color w:val="000000"/>
          <w:rtl w:val="0"/>
        </w:rPr>
        <w:t xml:space="preserve">: Craig Tedford       As</w:t>
      </w:r>
      <w:r w:rsidDel="00000000" w:rsidR="00000000" w:rsidRPr="00000000">
        <w:rPr>
          <w:rFonts w:ascii="Times New Roman" w:cs="Times New Roman" w:eastAsia="Times New Roman" w:hAnsi="Times New Roman"/>
          <w:rtl w:val="0"/>
        </w:rPr>
        <w:t xml:space="preserve">istente del Director</w:t>
      </w:r>
      <w:r w:rsidDel="00000000" w:rsidR="00000000" w:rsidRPr="00000000">
        <w:rPr>
          <w:rFonts w:ascii="Times New Roman" w:cs="Times New Roman" w:eastAsia="Times New Roman" w:hAnsi="Times New Roman"/>
          <w:color w:val="000000"/>
          <w:rtl w:val="0"/>
        </w:rPr>
        <w:t xml:space="preserve">: Elaina Ingram  As</w:t>
      </w:r>
      <w:r w:rsidDel="00000000" w:rsidR="00000000" w:rsidRPr="00000000">
        <w:rPr>
          <w:rFonts w:ascii="Times New Roman" w:cs="Times New Roman" w:eastAsia="Times New Roman" w:hAnsi="Times New Roman"/>
          <w:rtl w:val="0"/>
        </w:rPr>
        <w:t xml:space="preserve">istente del Director</w:t>
      </w:r>
      <w:r w:rsidDel="00000000" w:rsidR="00000000" w:rsidRPr="00000000">
        <w:rPr>
          <w:rFonts w:ascii="Times New Roman" w:cs="Times New Roman" w:eastAsia="Times New Roman" w:hAnsi="Times New Roman"/>
          <w:color w:val="000000"/>
          <w:rtl w:val="0"/>
        </w:rPr>
        <w:t xml:space="preserve">: Lorenzo Lee </w:t>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before="549" w:line="240" w:lineRule="auto"/>
        <w:ind w:left="31"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18 de octubre del</w:t>
      </w:r>
      <w:r w:rsidDel="00000000" w:rsidR="00000000" w:rsidRPr="00000000">
        <w:rPr>
          <w:rFonts w:ascii="Times New Roman" w:cs="Times New Roman" w:eastAsia="Times New Roman" w:hAnsi="Times New Roman"/>
          <w:color w:val="000000"/>
          <w:rtl w:val="0"/>
        </w:rPr>
        <w:t xml:space="preserve"> 202</w:t>
      </w:r>
      <w:r w:rsidDel="00000000" w:rsidR="00000000" w:rsidRPr="00000000">
        <w:rPr>
          <w:rFonts w:ascii="Times New Roman" w:cs="Times New Roman" w:eastAsia="Times New Roman" w:hAnsi="Times New Roman"/>
          <w:rtl w:val="0"/>
        </w:rPr>
        <w:t xml:space="preserve">4</w:t>
      </w: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before="275" w:line="240" w:lineRule="auto"/>
        <w:ind w:left="27"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Estimados Padres / Guardianes</w:t>
      </w: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before="284" w:line="250" w:lineRule="auto"/>
        <w:ind w:left="32" w:hanging="3.99999999999999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 escribo esta carta para notificarle que la escuela Secundaria de Nash Central ha sido debidamente designada tanto como una escuela de Bajo Rendimiento de Carolina del Norte y una escuela identificada federalmente como Apoyo Dirigido y Mejora Apoyo Dirigido Adicional (TSI-AT) por el Consejo de Educación del Estado de Carolina del Norte. </w:t>
      </w:r>
    </w:p>
    <w:p w:rsidR="00000000" w:rsidDel="00000000" w:rsidP="00000000" w:rsidRDefault="00000000" w:rsidRPr="00000000" w14:paraId="00000009">
      <w:pPr>
        <w:widowControl w:val="0"/>
        <w:spacing w:before="284" w:line="250" w:lineRule="auto"/>
        <w:ind w:left="32" w:hanging="3.99999999999999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Según se define en G.S. 115C-105.37: “El Consejo Estatal de Educación identificará anualmente las escuelas de bajo rendimiento. Las escuelas de bajo rendimiento son aquellas que obtienen una calificación general de rendimiento escolar de D o F y un puntaje de crecimiento escolar de “cumplió con el crecimiento esperado” o “no cumplió con el crecimiento esperado”, según se define en G.S. 115C-83.15”. La legislación (G.S. 5115C-83.15) aprobada durante la larga sesión de 2013 de la Asamblea General de Carolina del Norte proporciona a los padres una medida adicional del rendimiento escolar en forma de Calificaciones de Rendimiento Escolar. A partir del año escolar 2013-14, las calificaciones escolares anuales de Carolina del Norte muestran una calificación en letras de A, B, C, D o F para cada escuela del estado. </w:t>
      </w:r>
      <w:r w:rsidDel="00000000" w:rsidR="00000000" w:rsidRPr="00000000">
        <w:rPr>
          <w:rtl w:val="0"/>
        </w:rPr>
      </w:r>
    </w:p>
    <w:p w:rsidR="00000000" w:rsidDel="00000000" w:rsidP="00000000" w:rsidRDefault="00000000" w:rsidRPr="00000000" w14:paraId="0000000A">
      <w:pPr>
        <w:widowControl w:val="0"/>
        <w:spacing w:before="260" w:line="250" w:lineRule="auto"/>
        <w:ind w:left="32" w:right="95"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Las calificaciones de rendimiento escolar se basan en un 80 por ciento en el puntaje de rendimiento de nuestra escuela (competencia estudiantil) y en un 20 por ciento en el crecimiento académico de los estudiantes. En Nash Central Middle School, nuestro puntaje de rendimiento para el año escolar 2022-2023 se basa en el desempeño de nuestros estudiantes en: 6-8 Grado ELA EOG, 6-8 Grado Matemáticas EOG, 8vo Grado Ciencias EOG. La Escuela Secundaria de Nash Central recibió un Grado de Desempeño Escolar de D, y una designación de crecimiento de No Cumplió para el año escolar 2022-2023. </w:t>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before="298" w:line="240" w:lineRule="auto"/>
        <w:ind w:left="32" w:right="-2" w:hanging="3.99999999999999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Además, según la Ley Cada Estudiante Triunfa (ESSA, por sus siglas en inglés) Sección I l las escuelas reciben la identificación federal de TSI-AT en Carolina del Norte al tener uno o más de los siguientes subgrupos que reciben un puntaje de calificación de rendimiento de subgrupo en o por debajo del 5% más bajo de las escuelas en todo el estado durante el año académico 20212022; y ser identificado como un subgrupo de bajo rendimiento consistente en 2019-2020.  Las calificaciones de rendimiento de subgrupos se proporcionan para los siguientes subgrupos de estudiantes: (1) Estudiantes con discapacidades, (2) Desfavorecidos económicamente, (3) Negros, (4) Blancos, (5) Hispanos, (6) Asiáticos e isleños del Pacífico, (7) Multiraciales y (8) Estudiantes de aprendizaje de inglés.</w:t>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pacing w:before="298" w:line="240" w:lineRule="auto"/>
        <w:ind w:left="32" w:right="-2" w:hanging="3.99999999999999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widowControl w:val="0"/>
        <w:spacing w:before="15" w:line="240" w:lineRule="auto"/>
        <w:ind w:left="31" w:hanging="3.999999999999999"/>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Como una escuela designada doblemente TSI-AT y NC de bajo rendimiento, la Escuela Secundaria de Nash Central está obligada a desarrollar un plan de mejora integral que aborda específicamente cómo la escuela mejorará el rendimiento estudiantil. El plan también incluirá estrategias que nuestro distrito o charter </w:t>
      </w:r>
      <w:r w:rsidDel="00000000" w:rsidR="00000000" w:rsidRPr="00000000">
        <w:rPr>
          <w:rFonts w:ascii="Times New Roman" w:cs="Times New Roman" w:eastAsia="Times New Roman" w:hAnsi="Times New Roman"/>
          <w:rtl w:val="0"/>
        </w:rPr>
        <w:t xml:space="preserve">empleará</w:t>
      </w:r>
      <w:r w:rsidDel="00000000" w:rsidR="00000000" w:rsidRPr="00000000">
        <w:rPr>
          <w:rFonts w:ascii="Times New Roman" w:cs="Times New Roman" w:eastAsia="Times New Roman" w:hAnsi="Times New Roman"/>
          <w:rtl w:val="0"/>
        </w:rPr>
        <w:t xml:space="preserve"> para apoyar los esfuerzos de mejoramiento de la Escuela Secundaria de Nash Central. El plan comprensivo de mejoramiento tratará las siguientes áreas:</w:t>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before="15" w:line="240" w:lineRule="auto"/>
        <w:ind w:left="24"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Pr>
        <w:drawing>
          <wp:inline distB="19050" distT="19050" distL="19050" distR="19050">
            <wp:extent cx="60960" cy="67310"/>
            <wp:effectExtent b="0" l="0" r="0" t="0"/>
            <wp:docPr id="43"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60960" cy="67310"/>
                    </a:xfrm>
                    <a:prstGeom prst="rect"/>
                    <a:ln/>
                  </pic:spPr>
                </pic:pic>
              </a:graphicData>
            </a:graphic>
          </wp:inline>
        </w:drawing>
      </w:r>
      <w:r w:rsidDel="00000000" w:rsidR="00000000" w:rsidRPr="00000000">
        <w:rPr>
          <w:rFonts w:ascii="Times New Roman" w:cs="Times New Roman" w:eastAsia="Times New Roman" w:hAnsi="Times New Roman"/>
          <w:color w:val="000000"/>
          <w:rtl w:val="0"/>
        </w:rPr>
        <w:t xml:space="preserve">Manejo del salón de clases  </w:t>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before="23" w:line="240" w:lineRule="auto"/>
        <w:ind w:left="24"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Pr>
        <w:drawing>
          <wp:inline distB="19050" distT="19050" distL="19050" distR="19050">
            <wp:extent cx="60960" cy="67310"/>
            <wp:effectExtent b="0" l="0" r="0" t="0"/>
            <wp:docPr id="46"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60960" cy="67310"/>
                    </a:xfrm>
                    <a:prstGeom prst="rect"/>
                    <a:ln/>
                  </pic:spPr>
                </pic:pic>
              </a:graphicData>
            </a:graphic>
          </wp:inline>
        </w:drawing>
      </w:r>
      <w:r w:rsidDel="00000000" w:rsidR="00000000" w:rsidRPr="00000000">
        <w:rPr>
          <w:rFonts w:ascii="Times New Roman" w:cs="Times New Roman" w:eastAsia="Times New Roman" w:hAnsi="Times New Roman"/>
          <w:color w:val="000000"/>
          <w:rtl w:val="0"/>
        </w:rPr>
        <w:t xml:space="preserve">Enseñanza adaptada a los estándares </w:t>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pacing w:before="25" w:line="240" w:lineRule="auto"/>
        <w:ind w:left="24"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Pr>
        <w:drawing>
          <wp:inline distB="19050" distT="19050" distL="19050" distR="19050">
            <wp:extent cx="60960" cy="67310"/>
            <wp:effectExtent b="0" l="0" r="0" t="0"/>
            <wp:docPr id="44"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60960" cy="67310"/>
                    </a:xfrm>
                    <a:prstGeom prst="rect"/>
                    <a:ln/>
                  </pic:spPr>
                </pic:pic>
              </a:graphicData>
            </a:graphic>
          </wp:inline>
        </w:drawing>
      </w:r>
      <w:r w:rsidDel="00000000" w:rsidR="00000000" w:rsidRPr="00000000">
        <w:rPr>
          <w:rFonts w:ascii="Times New Roman" w:cs="Times New Roman" w:eastAsia="Times New Roman" w:hAnsi="Times New Roman"/>
          <w:color w:val="000000"/>
          <w:rtl w:val="0"/>
        </w:rPr>
        <w:t xml:space="preserve">Comunidades profesionales de aprendizaje (PLCs) </w:t>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pacing w:before="23" w:line="240" w:lineRule="auto"/>
        <w:ind w:left="24"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Pr>
        <w:drawing>
          <wp:inline distB="19050" distT="19050" distL="19050" distR="19050">
            <wp:extent cx="60960" cy="67310"/>
            <wp:effectExtent b="0" l="0" r="0" t="0"/>
            <wp:docPr id="48"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60960" cy="67310"/>
                    </a:xfrm>
                    <a:prstGeom prst="rect"/>
                    <a:ln/>
                  </pic:spPr>
                </pic:pic>
              </a:graphicData>
            </a:graphic>
          </wp:inline>
        </w:drawing>
      </w:r>
      <w:r w:rsidDel="00000000" w:rsidR="00000000" w:rsidRPr="00000000">
        <w:rPr>
          <w:rFonts w:ascii="Times New Roman" w:cs="Times New Roman" w:eastAsia="Times New Roman" w:hAnsi="Times New Roman"/>
          <w:color w:val="000000"/>
          <w:rtl w:val="0"/>
        </w:rPr>
        <w:t xml:space="preserve">Liderazgo </w:t>
      </w:r>
      <w:r w:rsidDel="00000000" w:rsidR="00000000" w:rsidRPr="00000000">
        <w:rPr>
          <w:rFonts w:ascii="Times New Roman" w:cs="Times New Roman" w:eastAsia="Times New Roman" w:hAnsi="Times New Roman"/>
          <w:rtl w:val="0"/>
        </w:rPr>
        <w:t xml:space="preserve">E</w:t>
      </w:r>
      <w:r w:rsidDel="00000000" w:rsidR="00000000" w:rsidRPr="00000000">
        <w:rPr>
          <w:rFonts w:ascii="Times New Roman" w:cs="Times New Roman" w:eastAsia="Times New Roman" w:hAnsi="Times New Roman"/>
          <w:color w:val="000000"/>
          <w:rtl w:val="0"/>
        </w:rPr>
        <w:t xml:space="preserve">ducativo </w:t>
      </w:r>
      <w:r w:rsidDel="00000000" w:rsidR="00000000" w:rsidRPr="00000000">
        <w:rPr>
          <w:rtl w:val="0"/>
        </w:rPr>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pacing w:before="25" w:line="240" w:lineRule="auto"/>
        <w:ind w:left="24"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Pr>
        <w:drawing>
          <wp:inline distB="19050" distT="19050" distL="19050" distR="19050">
            <wp:extent cx="60960" cy="67310"/>
            <wp:effectExtent b="0" l="0" r="0" t="0"/>
            <wp:docPr id="47"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60960" cy="67310"/>
                    </a:xfrm>
                    <a:prstGeom prst="rect"/>
                    <a:ln/>
                  </pic:spPr>
                </pic:pic>
              </a:graphicData>
            </a:graphic>
          </wp:inline>
        </w:drawing>
      </w:r>
      <w:r w:rsidDel="00000000" w:rsidR="00000000" w:rsidRPr="00000000">
        <w:rPr>
          <w:rFonts w:ascii="Times New Roman" w:cs="Times New Roman" w:eastAsia="Times New Roman" w:hAnsi="Times New Roman"/>
          <w:color w:val="000000"/>
          <w:rtl w:val="0"/>
        </w:rPr>
        <w:t xml:space="preserve">Contratación y retención de profesores eficaces</w:t>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before="25"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9050" distT="19050" distL="19050" distR="19050">
            <wp:extent cx="60960" cy="66673"/>
            <wp:effectExtent b="0" l="0" r="0" t="0"/>
            <wp:docPr id="41"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60960" cy="66673"/>
                    </a:xfrm>
                    <a:prstGeom prst="rect"/>
                    <a:ln/>
                  </pic:spPr>
                </pic:pic>
              </a:graphicData>
            </a:graphic>
          </wp:inline>
        </w:drawing>
      </w:r>
      <w:r w:rsidDel="00000000" w:rsidR="00000000" w:rsidRPr="00000000">
        <w:rPr>
          <w:rFonts w:ascii="Times New Roman" w:cs="Times New Roman" w:eastAsia="Times New Roman" w:hAnsi="Times New Roman"/>
          <w:rtl w:val="0"/>
        </w:rPr>
        <w:t xml:space="preserve"> Toma de decisiones basada en los datos </w:t>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pacing w:before="25" w:line="240" w:lineRule="auto"/>
        <w:ind w:left="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Pr>
        <w:drawing>
          <wp:inline distB="19050" distT="19050" distL="19050" distR="19050">
            <wp:extent cx="60960" cy="66673"/>
            <wp:effectExtent b="0" l="0" r="0" t="0"/>
            <wp:docPr id="45"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60960" cy="66673"/>
                    </a:xfrm>
                    <a:prstGeom prst="rect"/>
                    <a:ln/>
                  </pic:spPr>
                </pic:pic>
              </a:graphicData>
            </a:graphic>
          </wp:inline>
        </w:drawing>
      </w:r>
      <w:r w:rsidDel="00000000" w:rsidR="00000000" w:rsidRPr="00000000">
        <w:rPr>
          <w:rFonts w:ascii="Times New Roman" w:cs="Times New Roman" w:eastAsia="Times New Roman" w:hAnsi="Times New Roman"/>
          <w:rtl w:val="0"/>
        </w:rPr>
        <w:t xml:space="preserve">Servicios de apoyo al estudiante</w:t>
      </w: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pacing w:before="25" w:line="240" w:lineRule="auto"/>
        <w:ind w:left="24"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Pr>
        <w:drawing>
          <wp:inline distB="19050" distT="19050" distL="19050" distR="19050">
            <wp:extent cx="60960" cy="66673"/>
            <wp:effectExtent b="0" l="0" r="0" t="0"/>
            <wp:docPr id="52"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60960" cy="66673"/>
                    </a:xfrm>
                    <a:prstGeom prst="rect"/>
                    <a:ln/>
                  </pic:spPr>
                </pic:pic>
              </a:graphicData>
            </a:graphic>
          </wp:inline>
        </w:drawing>
      </w:r>
      <w:r w:rsidDel="00000000" w:rsidR="00000000" w:rsidRPr="00000000">
        <w:rPr>
          <w:rFonts w:ascii="Times New Roman" w:cs="Times New Roman" w:eastAsia="Times New Roman" w:hAnsi="Times New Roman"/>
          <w:color w:val="000000"/>
          <w:rtl w:val="0"/>
        </w:rPr>
        <w:t xml:space="preserve"> Participación de la familia y la comunidad </w:t>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pacing w:before="275" w:line="240" w:lineRule="auto"/>
        <w:ind w:left="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Hemos establecido los siguientes objetivos para la </w:t>
      </w:r>
      <w:r w:rsidDel="00000000" w:rsidR="00000000" w:rsidRPr="00000000">
        <w:rPr>
          <w:rFonts w:ascii="Times New Roman" w:cs="Times New Roman" w:eastAsia="Times New Roman" w:hAnsi="Times New Roman"/>
          <w:b w:val="1"/>
          <w:i w:val="1"/>
          <w:u w:val="single"/>
          <w:rtl w:val="0"/>
        </w:rPr>
        <w:t xml:space="preserve">Escuela Secundaria de Nash Central</w:t>
      </w:r>
      <w:r w:rsidDel="00000000" w:rsidR="00000000" w:rsidRPr="00000000">
        <w:rPr>
          <w:rFonts w:ascii="Times New Roman" w:cs="Times New Roman" w:eastAsia="Times New Roman" w:hAnsi="Times New Roman"/>
          <w:rtl w:val="0"/>
        </w:rPr>
        <w:t xml:space="preserve"> este año: </w:t>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pacing w:before="275" w:line="240" w:lineRule="auto"/>
        <w:ind w:left="25"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Pr>
        <w:drawing>
          <wp:inline distB="19050" distT="19050" distL="19050" distR="19050">
            <wp:extent cx="60960" cy="67310"/>
            <wp:effectExtent b="0" l="0" r="0" t="0"/>
            <wp:docPr id="50"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60960" cy="67310"/>
                    </a:xfrm>
                    <a:prstGeom prst="rect"/>
                    <a:ln/>
                  </pic:spPr>
                </pic:pic>
              </a:graphicData>
            </a:graphic>
          </wp:inline>
        </w:drawing>
      </w:r>
      <w:r w:rsidDel="00000000" w:rsidR="00000000" w:rsidRPr="00000000">
        <w:rPr>
          <w:rFonts w:ascii="Times New Roman" w:cs="Times New Roman" w:eastAsia="Times New Roman" w:hAnsi="Times New Roman"/>
          <w:color w:val="000000"/>
          <w:rtl w:val="0"/>
        </w:rPr>
        <w:t xml:space="preserve">Durante el año escolar 2023-24, la</w:t>
      </w:r>
      <w:r w:rsidDel="00000000" w:rsidR="00000000" w:rsidRPr="00000000">
        <w:rPr>
          <w:rFonts w:ascii="Times New Roman" w:cs="Times New Roman" w:eastAsia="Times New Roman" w:hAnsi="Times New Roman"/>
          <w:b w:val="1"/>
          <w:i w:val="1"/>
          <w:color w:val="000000"/>
          <w:u w:val="single"/>
          <w:rtl w:val="0"/>
        </w:rPr>
        <w:t xml:space="preserve"> Escuela Secundaria de Nash Centra</w:t>
      </w:r>
      <w:r w:rsidDel="00000000" w:rsidR="00000000" w:rsidRPr="00000000">
        <w:rPr>
          <w:rFonts w:ascii="Times New Roman" w:cs="Times New Roman" w:eastAsia="Times New Roman" w:hAnsi="Times New Roman"/>
          <w:color w:val="000000"/>
          <w:rtl w:val="0"/>
        </w:rPr>
        <w:t xml:space="preserve">l </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color w:val="000000"/>
          <w:rtl w:val="0"/>
        </w:rPr>
        <w:t xml:space="preserve">Excederá el Crecimiento</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color w:val="000000"/>
          <w:rtl w:val="0"/>
        </w:rPr>
        <w:t xml:space="preserve"> en todas las áreas EOC y probadas con un aumento de once (11) puntos en el SPG de la escuela</w:t>
      </w:r>
      <w:r w:rsidDel="00000000" w:rsidR="00000000" w:rsidRPr="00000000">
        <w:rPr>
          <w:rtl w:val="0"/>
        </w:rPr>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before="275" w:line="240" w:lineRule="auto"/>
        <w:ind w:left="25"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Estas son algunas de las estrategias que la escuela Secundaria de Nash Central pondrá en práctica para mejorar los resultados de los alumnos: </w:t>
      </w:r>
      <w:r w:rsidDel="00000000" w:rsidR="00000000" w:rsidRPr="00000000">
        <w:rPr>
          <w:rtl w:val="0"/>
        </w:rPr>
      </w:r>
    </w:p>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before="261" w:line="217" w:lineRule="auto"/>
        <w:ind w:left="736" w:right="5" w:hanging="712"/>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Pr>
        <w:drawing>
          <wp:inline distB="19050" distT="19050" distL="19050" distR="19050">
            <wp:extent cx="60960" cy="66675"/>
            <wp:effectExtent b="0" l="0" r="0" t="0"/>
            <wp:docPr id="51"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60960" cy="66675"/>
                    </a:xfrm>
                    <a:prstGeom prst="rect"/>
                    <a:ln/>
                  </pic:spPr>
                </pic:pic>
              </a:graphicData>
            </a:graphic>
          </wp:inline>
        </w:drawing>
      </w:r>
      <w:r w:rsidDel="00000000" w:rsidR="00000000" w:rsidRPr="00000000">
        <w:rPr>
          <w:rFonts w:ascii="Times New Roman" w:cs="Times New Roman" w:eastAsia="Times New Roman" w:hAnsi="Times New Roman"/>
          <w:color w:val="000000"/>
          <w:rtl w:val="0"/>
        </w:rPr>
        <w:t xml:space="preserve">El personal administrativo y de apoyo realizará 3 visitas diarias a las aulas y compartirá los datos con los profesores. </w:t>
      </w:r>
      <w:r w:rsidDel="00000000" w:rsidR="00000000" w:rsidRPr="00000000">
        <w:rPr>
          <w:rtl w:val="0"/>
        </w:rPr>
      </w:r>
    </w:p>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pacing w:before="261" w:line="217" w:lineRule="auto"/>
        <w:ind w:left="736" w:right="5" w:hanging="712"/>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Pr>
        <w:drawing>
          <wp:inline distB="19050" distT="19050" distL="19050" distR="19050">
            <wp:extent cx="60960" cy="66675"/>
            <wp:effectExtent b="0" l="0" r="0" t="0"/>
            <wp:docPr id="53"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60960" cy="66675"/>
                    </a:xfrm>
                    <a:prstGeom prst="rect"/>
                    <a:ln/>
                  </pic:spPr>
                </pic:pic>
              </a:graphicData>
            </a:graphic>
          </wp:inline>
        </w:drawing>
      </w:r>
      <w:r w:rsidDel="00000000" w:rsidR="00000000" w:rsidRPr="00000000">
        <w:rPr>
          <w:rFonts w:ascii="Times New Roman" w:cs="Times New Roman" w:eastAsia="Times New Roman" w:hAnsi="Times New Roman"/>
          <w:color w:val="000000"/>
          <w:rtl w:val="0"/>
        </w:rPr>
        <w:t xml:space="preserve">Los planes de las lecciones se evaluarán semanalmente para garantizar la alineación con los estándares, el ritmo y el uso de los recursos del plan de estudios utilizando un formulario de Google de evaluación de planes de lecciones recientemente implementado. El formulario de evaluación medirá el uso efectivo del marco de instrucción, los niveles de cuestionamiento DOK, el uso del tiempo y los planes para el andamiaje y la diferenciación. </w:t>
      </w:r>
    </w:p>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spacing w:before="5" w:line="218" w:lineRule="auto"/>
        <w:ind w:left="24" w:right="86"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Pr>
        <w:drawing>
          <wp:inline distB="19050" distT="19050" distL="19050" distR="19050">
            <wp:extent cx="60960" cy="67310"/>
            <wp:effectExtent b="0" l="0" r="0" t="0"/>
            <wp:docPr id="54"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60960" cy="67310"/>
                    </a:xfrm>
                    <a:prstGeom prst="rect"/>
                    <a:ln/>
                  </pic:spPr>
                </pic:pic>
              </a:graphicData>
            </a:graphic>
          </wp:inline>
        </w:drawing>
      </w:r>
      <w:r w:rsidDel="00000000" w:rsidR="00000000" w:rsidRPr="00000000">
        <w:rPr>
          <w:rFonts w:ascii="Times New Roman" w:cs="Times New Roman" w:eastAsia="Times New Roman" w:hAnsi="Times New Roman"/>
          <w:color w:val="000000"/>
          <w:rtl w:val="0"/>
        </w:rPr>
        <w:t xml:space="preserve">Las áreas de grado / asignatura se reunirán para PLC semanalmente y dividirán el tiempo de PLC en A Semana - planificación, B Semana Análisis de datos. Ciencias y Matemáticas co-PLC y ELA y Estudios Sociales co-PLC. A-Semana PLC se centrará en la planificación, el ritmo y el desarrollo de evaluaciones eficaces. El PLC de la semana B se centrará en el análisis de los datos de rendimiento de los estudiantes, la identificación de las brechas de aprendizaje y el desarrollo de programas de </w:t>
      </w:r>
      <w:r w:rsidDel="00000000" w:rsidR="00000000" w:rsidRPr="00000000">
        <w:rPr>
          <w:rFonts w:ascii="Times New Roman" w:cs="Times New Roman" w:eastAsia="Times New Roman" w:hAnsi="Times New Roman"/>
          <w:color w:val="000000"/>
          <w:rtl w:val="0"/>
        </w:rPr>
        <w:t xml:space="preserve">reenseñanza</w:t>
      </w:r>
      <w:r w:rsidDel="00000000" w:rsidR="00000000" w:rsidRPr="00000000">
        <w:rPr>
          <w:rFonts w:ascii="Times New Roman" w:cs="Times New Roman" w:eastAsia="Times New Roman" w:hAnsi="Times New Roman"/>
          <w:color w:val="000000"/>
          <w:rtl w:val="0"/>
        </w:rPr>
        <w:t xml:space="preserve"> y </w:t>
      </w:r>
      <w:r w:rsidDel="00000000" w:rsidR="00000000" w:rsidRPr="00000000">
        <w:rPr>
          <w:rFonts w:ascii="Times New Roman" w:cs="Times New Roman" w:eastAsia="Times New Roman" w:hAnsi="Times New Roman"/>
          <w:color w:val="000000"/>
          <w:rtl w:val="0"/>
        </w:rPr>
        <w:t xml:space="preserve">reevaluación</w:t>
      </w:r>
      <w:r w:rsidDel="00000000" w:rsidR="00000000" w:rsidRPr="00000000">
        <w:rPr>
          <w:rFonts w:ascii="Times New Roman" w:cs="Times New Roman" w:eastAsia="Times New Roman" w:hAnsi="Times New Roman"/>
          <w:color w:val="000000"/>
          <w:rtl w:val="0"/>
        </w:rPr>
        <w:t xml:space="preserve">.</w:t>
      </w:r>
      <w:r w:rsidDel="00000000" w:rsidR="00000000" w:rsidRPr="00000000">
        <w:rPr>
          <w:rtl w:val="0"/>
        </w:rPr>
      </w:r>
    </w:p>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pacing w:before="5" w:line="218" w:lineRule="auto"/>
        <w:ind w:left="24" w:right="86"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 implementará una nueva herramienta de planificación de lecciones que se utilizará para impulsar lecciones estructuradas en un marco de instrucción alineado con las normas.</w:t>
      </w:r>
    </w:p>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pacing w:before="5" w:line="218" w:lineRule="auto"/>
        <w:ind w:left="24" w:right="86"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Pr>
        <w:drawing>
          <wp:inline distB="19050" distT="19050" distL="19050" distR="19050">
            <wp:extent cx="60960" cy="66674"/>
            <wp:effectExtent b="0" l="0" r="0" t="0"/>
            <wp:docPr id="55"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60960" cy="66674"/>
                    </a:xfrm>
                    <a:prstGeom prst="rect"/>
                    <a:ln/>
                  </pic:spPr>
                </pic:pic>
              </a:graphicData>
            </a:graphic>
          </wp:inline>
        </w:drawing>
      </w:r>
      <w:r w:rsidDel="00000000" w:rsidR="00000000" w:rsidRPr="00000000">
        <w:rPr>
          <w:rFonts w:ascii="Times New Roman" w:cs="Times New Roman" w:eastAsia="Times New Roman" w:hAnsi="Times New Roman"/>
          <w:color w:val="000000"/>
          <w:rtl w:val="0"/>
        </w:rPr>
        <w:t xml:space="preserve">Se implantará una nueva herramienta de recopilación de datos y seguimiento de los estudiantes con el fin de recopilar y analizar los datos de rendimiento de los estudiantes. Los análisis de los datos de los estudiantes se utilizarán para ajustar la instrucción y para identificar áreas específicas de apoyo para todos los estudiantes. New data </w:t>
      </w:r>
    </w:p>
    <w:p w:rsidR="00000000" w:rsidDel="00000000" w:rsidP="00000000" w:rsidRDefault="00000000" w:rsidRPr="00000000" w14:paraId="0000001E">
      <w:pPr>
        <w:widowControl w:val="0"/>
        <w:spacing w:before="5" w:line="217" w:lineRule="auto"/>
        <w:ind w:left="733"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 programa de asistencia se incorporará en el programa PBIS de NCMS incluyendo el seguimiento de la asistencia del período y recompensar a los estudiantes con asistencia positiva. Se establecerán contratos de asistencia para cualquier estudiante que no cumpla con los requisitos de asistencia. </w:t>
      </w:r>
    </w:p>
    <w:p w:rsidR="00000000" w:rsidDel="00000000" w:rsidP="00000000" w:rsidRDefault="00000000" w:rsidRPr="00000000" w14:paraId="0000001F">
      <w:pPr>
        <w:widowControl w:val="0"/>
        <w:spacing w:before="5" w:line="217" w:lineRule="auto"/>
        <w:ind w:left="733"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intervención ocurrirá diariamente para el 100% de los estudiantes usando Exact Path, Read 180 e instrucción en grupos pequeños.</w:t>
      </w:r>
    </w:p>
    <w:p w:rsidR="00000000" w:rsidDel="00000000" w:rsidP="00000000" w:rsidRDefault="00000000" w:rsidRPr="00000000" w14:paraId="00000020">
      <w:pPr>
        <w:widowControl w:val="0"/>
        <w:spacing w:before="5" w:line="217" w:lineRule="auto"/>
        <w:ind w:left="733" w:hanging="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widowControl w:val="0"/>
        <w:spacing w:before="5" w:line="217" w:lineRule="auto"/>
        <w:ind w:left="733"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participación de los padres está en el centro de nuestros esfuerzos de mejora escolar. He aquí algunas formas en las que puede ayudar: Asegúrese de que usted y su hijo/a conozcan las expectativas académicas para su hijo/a este año escolar. Una lista de los objetivos de aprendizaje en un lenguaje amigable para los estudiantes está disponible con el maestro de su hijo/a. Llame a nuestra oficina al 252 937-9065 si tiene preguntas o preocupaciones sobre su hijo o para concertar una cita para reunirse con un miembro del personal de la escuela que trabajará con su hijo. Asegúrese de que su hijo/a esté preparado/a y asista a la escuela todos los días.</w:t>
      </w:r>
    </w:p>
    <w:p w:rsidR="00000000" w:rsidDel="00000000" w:rsidP="00000000" w:rsidRDefault="00000000" w:rsidRPr="00000000" w14:paraId="00000022">
      <w:pPr>
        <w:widowControl w:val="0"/>
        <w:spacing w:before="5" w:line="217" w:lineRule="auto"/>
        <w:ind w:left="733"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Controle los deberes de su hijo/a. </w:t>
      </w:r>
    </w:p>
    <w:p w:rsidR="00000000" w:rsidDel="00000000" w:rsidP="00000000" w:rsidRDefault="00000000" w:rsidRPr="00000000" w14:paraId="00000023">
      <w:pPr>
        <w:widowControl w:val="0"/>
        <w:spacing w:before="5" w:line="217" w:lineRule="auto"/>
        <w:ind w:left="733" w:hanging="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Supervise los progresos de su hijo/a y asista a las reuniones con su(s) profesor(es).  Manténgase al tanto de nuestro sitio web y sitios de medios sociales: https://nashcentralms.ncpschools.net/ Voluntario. </w:t>
      </w:r>
    </w:p>
    <w:p w:rsidR="00000000" w:rsidDel="00000000" w:rsidP="00000000" w:rsidRDefault="00000000" w:rsidRPr="00000000" w14:paraId="00000024">
      <w:pPr>
        <w:widowControl w:val="0"/>
        <w:spacing w:before="5" w:line="217" w:lineRule="auto"/>
        <w:ind w:left="733" w:hanging="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Únase a la Asociación de Padres y Maestros de la Escuela Secundaria de Nash Central</w:t>
      </w:r>
      <w:r w:rsidDel="00000000" w:rsidR="00000000" w:rsidRPr="00000000">
        <w:rPr>
          <w:rtl w:val="0"/>
        </w:rPr>
      </w:r>
    </w:p>
    <w:p w:rsidR="00000000" w:rsidDel="00000000" w:rsidP="00000000" w:rsidRDefault="00000000" w:rsidRPr="00000000" w14:paraId="00000025">
      <w:pPr>
        <w:widowControl w:val="0"/>
        <w:spacing w:line="240" w:lineRule="auto"/>
        <w:ind w:left="2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Supervise las tareas escolares de su hijo/a. </w:t>
      </w:r>
    </w:p>
    <w:p w:rsidR="00000000" w:rsidDel="00000000" w:rsidP="00000000" w:rsidRDefault="00000000" w:rsidRPr="00000000" w14:paraId="00000026">
      <w:pPr>
        <w:widowControl w:val="0"/>
        <w:spacing w:line="240" w:lineRule="auto"/>
        <w:ind w:left="2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Supervise los progresos de su hijo/a y asista a las reuniones con su(s) profesor(es).  Manténgase al tanto de nuestro sitio web y sitios de medios sociales: </w:t>
      </w:r>
      <w:hyperlink r:id="rId9">
        <w:r w:rsidDel="00000000" w:rsidR="00000000" w:rsidRPr="00000000">
          <w:rPr>
            <w:rFonts w:ascii="Times New Roman" w:cs="Times New Roman" w:eastAsia="Times New Roman" w:hAnsi="Times New Roman"/>
            <w:color w:val="1155cc"/>
            <w:u w:val="single"/>
            <w:rtl w:val="0"/>
          </w:rPr>
          <w:t xml:space="preserve">https://nashcentralms.ncpschools.net/</w:t>
        </w:r>
      </w:hyperlink>
      <w:r w:rsidDel="00000000" w:rsidR="00000000" w:rsidRPr="00000000">
        <w:rPr>
          <w:rtl w:val="0"/>
        </w:rPr>
      </w:r>
    </w:p>
    <w:p w:rsidR="00000000" w:rsidDel="00000000" w:rsidP="00000000" w:rsidRDefault="00000000" w:rsidRPr="00000000" w14:paraId="00000027">
      <w:pPr>
        <w:widowControl w:val="0"/>
        <w:spacing w:line="240" w:lineRule="auto"/>
        <w:ind w:left="24"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Voluntario. </w:t>
      </w: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28">
      <w:pPr>
        <w:widowControl w:val="0"/>
        <w:spacing w:line="240" w:lineRule="auto"/>
        <w:ind w:left="24"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spacing w:before="69" w:line="240" w:lineRule="auto"/>
        <w:ind w:left="2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Únete a la Asociación de Padres y Maestros de la Escuela Secundaria de Nash Central.</w:t>
      </w:r>
    </w:p>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pacing w:before="69" w:line="240" w:lineRule="auto"/>
        <w:ind w:left="24"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spacing w:before="69" w:line="240" w:lineRule="auto"/>
        <w:ind w:left="24"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Additionally, listed below are a few resources available to help: </w:t>
      </w:r>
    </w:p>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spacing w:before="32" w:line="240" w:lineRule="auto"/>
        <w:ind w:left="24"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Requisitos para la graduación:</w:t>
      </w:r>
      <w:r w:rsidDel="00000000" w:rsidR="00000000" w:rsidRPr="00000000">
        <w:rPr>
          <w:rFonts w:ascii="Times New Roman" w:cs="Times New Roman" w:eastAsia="Times New Roman" w:hAnsi="Times New Roman"/>
          <w:color w:val="000000"/>
        </w:rPr>
        <w:drawing>
          <wp:inline distB="19050" distT="19050" distL="19050" distR="19050">
            <wp:extent cx="2468880" cy="137160"/>
            <wp:effectExtent b="0" l="0" r="0" t="0"/>
            <wp:docPr id="56"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2468880" cy="137160"/>
                    </a:xfrm>
                    <a:prstGeom prst="rect"/>
                    <a:ln/>
                  </pic:spPr>
                </pic:pic>
              </a:graphicData>
            </a:graphic>
          </wp:inline>
        </w:drawing>
      </w: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spacing w:before="24" w:line="256" w:lineRule="auto"/>
        <w:ind w:left="24" w:right="1191" w:firstLine="0"/>
        <w:rPr>
          <w:rFonts w:ascii="Times New Roman" w:cs="Times New Roman" w:eastAsia="Times New Roman" w:hAnsi="Times New Roman"/>
          <w:color w:val="000000"/>
          <w:u w:val="single"/>
        </w:rPr>
      </w:pPr>
      <w:r w:rsidDel="00000000" w:rsidR="00000000" w:rsidRPr="00000000">
        <w:rPr>
          <w:rFonts w:ascii="Times New Roman" w:cs="Times New Roman" w:eastAsia="Times New Roman" w:hAnsi="Times New Roman"/>
          <w:color w:val="000000"/>
          <w:rtl w:val="0"/>
        </w:rPr>
        <w:t xml:space="preserve">Estándares K-12 en materias académicas: </w:t>
      </w:r>
      <w:r w:rsidDel="00000000" w:rsidR="00000000" w:rsidRPr="00000000">
        <w:rPr>
          <w:rFonts w:ascii="Times New Roman" w:cs="Times New Roman" w:eastAsia="Times New Roman" w:hAnsi="Times New Roman"/>
          <w:color w:val="000000"/>
          <w:u w:val="single"/>
          <w:rtl w:val="0"/>
        </w:rPr>
        <w:t xml:space="preserve">www.ncpublicschool</w:t>
      </w:r>
      <w:r w:rsidDel="00000000" w:rsidR="00000000" w:rsidRPr="00000000">
        <w:rPr>
          <w:rFonts w:ascii="Times New Roman" w:cs="Times New Roman" w:eastAsia="Times New Roman" w:hAnsi="Times New Roman"/>
          <w:u w:val="single"/>
          <w:rtl w:val="0"/>
        </w:rPr>
        <w:t xml:space="preserve">s</w:t>
      </w:r>
      <w:r w:rsidDel="00000000" w:rsidR="00000000" w:rsidRPr="00000000">
        <w:rPr>
          <w:rFonts w:ascii="Times New Roman" w:cs="Times New Roman" w:eastAsia="Times New Roman" w:hAnsi="Times New Roman"/>
          <w:color w:val="000000"/>
          <w:u w:val="single"/>
          <w:rtl w:val="0"/>
        </w:rPr>
        <w:t xml:space="preserve">.org/curriculum/ </w:t>
      </w:r>
    </w:p>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spacing w:before="24" w:line="256" w:lineRule="auto"/>
        <w:ind w:left="24" w:right="1191" w:firstLine="0"/>
        <w:rPr>
          <w:rFonts w:ascii="Times New Roman" w:cs="Times New Roman" w:eastAsia="Times New Roman" w:hAnsi="Times New Roman"/>
          <w:color w:val="000000"/>
          <w:u w:val="single"/>
        </w:rPr>
      </w:pPr>
      <w:r w:rsidDel="00000000" w:rsidR="00000000" w:rsidRPr="00000000">
        <w:rPr>
          <w:rFonts w:ascii="Times New Roman" w:cs="Times New Roman" w:eastAsia="Times New Roman" w:hAnsi="Times New Roman"/>
          <w:color w:val="000000"/>
          <w:rtl w:val="0"/>
        </w:rPr>
        <w:t xml:space="preserve">Resultados de las pruebas estatales de rendimiento académic</w:t>
      </w:r>
      <w:r w:rsidDel="00000000" w:rsidR="00000000" w:rsidRPr="00000000">
        <w:rPr>
          <w:rFonts w:ascii="Times New Roman" w:cs="Times New Roman" w:eastAsia="Times New Roman" w:hAnsi="Times New Roman"/>
          <w:rtl w:val="0"/>
        </w:rPr>
        <w:t xml:space="preserve">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color w:val="000000"/>
          <w:u w:val="single"/>
          <w:rtl w:val="0"/>
        </w:rPr>
        <w:t xml:space="preserve">www.ncpublicschools.org/accountability/ </w:t>
      </w:r>
      <w:r w:rsidDel="00000000" w:rsidR="00000000" w:rsidRPr="00000000">
        <w:rPr>
          <w:rFonts w:ascii="Times New Roman" w:cs="Times New Roman" w:eastAsia="Times New Roman" w:hAnsi="Times New Roman"/>
          <w:color w:val="000000"/>
          <w:u w:val="single"/>
        </w:rPr>
        <w:drawing>
          <wp:inline distB="19050" distT="19050" distL="19050" distR="19050">
            <wp:extent cx="60960" cy="67309"/>
            <wp:effectExtent b="0" l="0" r="0" t="0"/>
            <wp:docPr id="49"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60960" cy="67309"/>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spacing w:before="24" w:line="256" w:lineRule="auto"/>
        <w:ind w:left="24" w:right="1191" w:firstLine="0"/>
        <w:rPr>
          <w:rFonts w:ascii="Times New Roman" w:cs="Times New Roman" w:eastAsia="Times New Roman" w:hAnsi="Times New Roman"/>
          <w:color w:val="000000"/>
          <w:u w:val="single"/>
        </w:rPr>
      </w:pPr>
      <w:r w:rsidDel="00000000" w:rsidR="00000000" w:rsidRPr="00000000">
        <w:rPr>
          <w:rFonts w:ascii="Times New Roman" w:cs="Times New Roman" w:eastAsia="Times New Roman" w:hAnsi="Times New Roman"/>
          <w:rtl w:val="0"/>
        </w:rPr>
        <w:t xml:space="preserve">Boletines escolares de Carolina del Norte</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color w:val="000000"/>
          <w:u w:val="single"/>
          <w:rtl w:val="0"/>
        </w:rPr>
        <w:t xml:space="preserve">https://www.dpi.nc.gov/data-reports/school-report-cards </w:t>
      </w:r>
    </w:p>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spacing w:before="276" w:line="251" w:lineRule="auto"/>
        <w:ind w:left="29" w:right="124" w:hanging="3.99999999999999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Estamos comprometidos con la mejora del rendimiento de los alumnos. Es importante recordar que, al igual que ninguna puntuación o calificación por sí sola cuenta toda la historia de un estudiante, tampoco lo dice todo sobre el rendimiento de una escuela o las oportunidades que ofrece nuestra escuela. La intención de recibir estas designaciones es mejorar los resultados educativos de todos los estudiantes, cerrar las brechas de rendimiento, aumentar la equidad y mejorar la calidad de la instrucción. Estamos entusiasmados con este año escolar y estamos trabajando para que sea un éxito para su hijo. Ya lo hemos hecho: </w:t>
      </w:r>
    </w:p>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spacing w:before="0" w:line="240" w:lineRule="auto"/>
        <w:ind w:left="29" w:right="124" w:hanging="3.99999999999999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spacing w:before="0" w:line="251" w:lineRule="auto"/>
        <w:ind w:left="29" w:right="124" w:hanging="3.99999999999999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Establecido un programa de ayudantes de oficina para estudiantes </w:t>
      </w:r>
    </w:p>
    <w:p w:rsidR="00000000" w:rsidDel="00000000" w:rsidP="00000000" w:rsidRDefault="00000000" w:rsidRPr="00000000" w14:paraId="00000033">
      <w:pPr>
        <w:widowControl w:val="0"/>
        <w:spacing w:before="0" w:line="251" w:lineRule="auto"/>
        <w:ind w:left="29" w:right="124" w:hanging="3.99999999999999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Nuevo documento de referencia de apoyo al estudiante  </w:t>
      </w:r>
    </w:p>
    <w:p w:rsidR="00000000" w:rsidDel="00000000" w:rsidP="00000000" w:rsidRDefault="00000000" w:rsidRPr="00000000" w14:paraId="00000034">
      <w:pPr>
        <w:widowControl w:val="0"/>
        <w:spacing w:before="0" w:line="251" w:lineRule="auto"/>
        <w:ind w:left="29" w:right="124" w:hanging="3.99999999999999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Contratación de un Decano de Estudiantes </w:t>
      </w:r>
    </w:p>
    <w:p w:rsidR="00000000" w:rsidDel="00000000" w:rsidP="00000000" w:rsidRDefault="00000000" w:rsidRPr="00000000" w14:paraId="00000035">
      <w:pPr>
        <w:widowControl w:val="0"/>
        <w:spacing w:before="0" w:line="251" w:lineRule="auto"/>
        <w:ind w:left="29" w:right="124" w:hanging="3.99999999999999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Nuevo programa PBIS con un enfoque en las habilidades del siglo 21 </w:t>
      </w:r>
    </w:p>
    <w:p w:rsidR="00000000" w:rsidDel="00000000" w:rsidP="00000000" w:rsidRDefault="00000000" w:rsidRPr="00000000" w14:paraId="00000036">
      <w:pPr>
        <w:widowControl w:val="0"/>
        <w:spacing w:before="0" w:line="251" w:lineRule="auto"/>
        <w:ind w:left="29" w:right="124" w:hanging="3.99999999999999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Acceso de los padres a los registros diarios de comportamiento PBIS de los estudiantes </w:t>
      </w:r>
    </w:p>
    <w:p w:rsidR="00000000" w:rsidDel="00000000" w:rsidP="00000000" w:rsidRDefault="00000000" w:rsidRPr="00000000" w14:paraId="00000037">
      <w:pPr>
        <w:widowControl w:val="0"/>
        <w:spacing w:before="0" w:line="251" w:lineRule="auto"/>
        <w:ind w:left="29" w:right="124" w:hanging="3.99999999999999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Nueva herramienta de comunicación Thrillshare/Rooms </w:t>
      </w:r>
    </w:p>
    <w:p w:rsidR="00000000" w:rsidDel="00000000" w:rsidP="00000000" w:rsidRDefault="00000000" w:rsidRPr="00000000" w14:paraId="00000038">
      <w:pPr>
        <w:widowControl w:val="0"/>
        <w:spacing w:before="0" w:line="251" w:lineRule="auto"/>
        <w:ind w:left="29" w:right="124" w:hanging="3.99999999999999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Establecido plan de participación de los padres </w:t>
      </w:r>
    </w:p>
    <w:p w:rsidR="00000000" w:rsidDel="00000000" w:rsidP="00000000" w:rsidRDefault="00000000" w:rsidRPr="00000000" w14:paraId="00000039">
      <w:pPr>
        <w:widowControl w:val="0"/>
        <w:spacing w:before="287" w:line="266" w:lineRule="auto"/>
        <w:ind w:left="11" w:right="825" w:firstLine="16"/>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widowControl w:val="0"/>
        <w:spacing w:before="287" w:line="266" w:lineRule="auto"/>
        <w:ind w:left="11" w:right="825" w:firstLine="16"/>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widowControl w:val="0"/>
        <w:spacing w:before="287" w:line="266" w:lineRule="auto"/>
        <w:ind w:left="11" w:right="825" w:firstLine="16"/>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C">
      <w:pPr>
        <w:widowControl w:val="0"/>
        <w:spacing w:before="287" w:line="266" w:lineRule="auto"/>
        <w:ind w:left="11" w:right="825" w:firstLine="16"/>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widowControl w:val="0"/>
        <w:spacing w:before="287" w:line="266" w:lineRule="auto"/>
        <w:ind w:left="11" w:right="825" w:firstLine="1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 tiene alguna pregunta sobre el contenido de esta carta, póngase en contacto con la escuela en al 252-937-9065. </w:t>
      </w:r>
    </w:p>
    <w:p w:rsidR="00000000" w:rsidDel="00000000" w:rsidP="00000000" w:rsidRDefault="00000000" w:rsidRPr="00000000" w14:paraId="0000003E">
      <w:pPr>
        <w:widowControl w:val="0"/>
        <w:spacing w:before="287" w:line="266" w:lineRule="auto"/>
        <w:ind w:left="11" w:right="825" w:firstLine="1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Director, </w:t>
      </w:r>
    </w:p>
    <w:p w:rsidR="00000000" w:rsidDel="00000000" w:rsidP="00000000" w:rsidRDefault="00000000" w:rsidRPr="00000000" w14:paraId="0000003F">
      <w:pPr>
        <w:widowControl w:val="0"/>
        <w:spacing w:before="287" w:line="266" w:lineRule="auto"/>
        <w:ind w:left="11" w:right="825" w:firstLine="16"/>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widowControl w:val="0"/>
        <w:spacing w:before="287" w:line="266" w:lineRule="auto"/>
        <w:ind w:left="11" w:right="825" w:firstLine="16"/>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Escuela Secundaria de Nash Central</w:t>
      </w:r>
    </w:p>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spacing w:before="25" w:line="240" w:lineRule="auto"/>
        <w:ind w:left="26" w:firstLine="0"/>
        <w:rPr>
          <w:rFonts w:ascii="Times New Roman" w:cs="Times New Roman" w:eastAsia="Times New Roman" w:hAnsi="Times New Roman"/>
          <w:color w:val="000000"/>
        </w:rPr>
      </w:pPr>
      <w:r w:rsidDel="00000000" w:rsidR="00000000" w:rsidRPr="00000000">
        <w:rPr>
          <w:rtl w:val="0"/>
        </w:rPr>
      </w:r>
    </w:p>
    <w:sectPr>
      <w:pgSz w:h="15740" w:w="12180" w:orient="portrait"/>
      <w:pgMar w:bottom="1610" w:top="1498" w:left="1521" w:right="1358"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2.png"/><Relationship Id="rId10" Type="http://schemas.openxmlformats.org/officeDocument/2006/relationships/image" Target="media/image1.png"/><Relationship Id="rId9" Type="http://schemas.openxmlformats.org/officeDocument/2006/relationships/hyperlink" Target="https://nashcentralms.ncpschools.ne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6d+82OzD9ajG9y4tx3No2CfAQQ==">CgMxLjAyCGguZ2pkZ3hzOAByITF4LXdCSkU2Q1lXS05RMzlmdUNydXBLSE1fc1RQRWVtVA==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2024-10-18T18:11:00Z</dcterms:created>
  <dc:creator>Craig W Tedford</dc:creator>
</cp:coreProperties>
</file>