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302895</wp:posOffset>
            </wp:positionV>
            <wp:extent cx="1090108" cy="723900"/>
            <wp:effectExtent b="0" l="0" r="0" t="0"/>
            <wp:wrapNone/>
            <wp:docPr descr="Logo&#10;&#10;Description automatically generated" id="4" name="image1.png"/>
            <a:graphic>
              <a:graphicData uri="http://schemas.openxmlformats.org/drawingml/2006/picture">
                <pic:pic>
                  <pic:nvPicPr>
                    <pic:cNvPr descr="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0108" cy="723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189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School Health Advisory Council Agenda</w:t>
      </w:r>
    </w:p>
    <w:p w:rsidR="00000000" w:rsidDel="00000000" w:rsidP="00000000" w:rsidRDefault="00000000" w:rsidRPr="00000000" w14:paraId="00000004">
      <w:pPr>
        <w:ind w:firstLine="189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October 26, 2023</w:t>
      </w:r>
    </w:p>
    <w:p w:rsidR="00000000" w:rsidDel="00000000" w:rsidP="00000000" w:rsidRDefault="00000000" w:rsidRPr="00000000" w14:paraId="00000005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Agenda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4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Introductions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4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May 11, 2023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4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Purpose of SHAC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Goals and Objectives for 2023-2024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COVID-10 Update SY 2023-2024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4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Wellness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Next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14">
      <w:pPr>
        <w:spacing w:line="4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ind w:firstLine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Notes:</w:t>
      </w:r>
    </w:p>
    <w:p w:rsidR="00000000" w:rsidDel="00000000" w:rsidP="00000000" w:rsidRDefault="00000000" w:rsidRPr="00000000" w14:paraId="00000016">
      <w:pPr>
        <w:spacing w:line="4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28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010FF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gxryAnwvPYuOYZlYPceB+tWtUA==">CgMxLjA4AHIhMVRCVW95c3BCRks5Ul9CSE9rUVlsRV9rN0F2SkZvaFpx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2022-06-14T20:48:00Z</dcterms:created>
  <dc:creator>Linder, Emily</dc:creator>
</cp:coreProperties>
</file>