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B2ED" w14:textId="77777777" w:rsidR="00246925" w:rsidRDefault="00000000">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4AD40131" w14:textId="77777777" w:rsidR="00246925" w:rsidRDefault="00246925">
      <w:pPr>
        <w:spacing w:line="240" w:lineRule="auto"/>
        <w:rPr>
          <w:rFonts w:ascii="Times New Roman" w:eastAsia="Times New Roman" w:hAnsi="Times New Roman" w:cs="Times New Roman"/>
          <w:sz w:val="23"/>
          <w:szCs w:val="23"/>
        </w:rPr>
      </w:pPr>
    </w:p>
    <w:p w14:paraId="423E9F80" w14:textId="77777777" w:rsidR="00246925"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SELECTION OF A PRINCIPAL WHEN THERE IS A VACANCY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5001 </w:t>
      </w:r>
    </w:p>
    <w:p w14:paraId="7779BE26" w14:textId="77777777" w:rsidR="00246925" w:rsidRDefault="00246925">
      <w:pPr>
        <w:spacing w:line="240" w:lineRule="auto"/>
        <w:rPr>
          <w:rFonts w:ascii="Times New Roman" w:eastAsia="Times New Roman" w:hAnsi="Times New Roman" w:cs="Times New Roman"/>
          <w:sz w:val="23"/>
          <w:szCs w:val="23"/>
        </w:rPr>
      </w:pPr>
    </w:p>
    <w:p w14:paraId="1480B10B" w14:textId="77777777" w:rsidR="00246925" w:rsidRDefault="00246925">
      <w:pPr>
        <w:spacing w:line="240" w:lineRule="auto"/>
        <w:rPr>
          <w:rFonts w:ascii="Times New Roman" w:eastAsia="Times New Roman" w:hAnsi="Times New Roman" w:cs="Times New Roman"/>
          <w:sz w:val="23"/>
          <w:szCs w:val="23"/>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Table Header:  Topic and Statement"/>
      </w:tblPr>
      <w:tblGrid>
        <w:gridCol w:w="2805"/>
        <w:gridCol w:w="6555"/>
      </w:tblGrid>
      <w:tr w:rsidR="00066533" w14:paraId="2B1F703F" w14:textId="77777777" w:rsidTr="0089387D">
        <w:tc>
          <w:tcPr>
            <w:tcW w:w="2805" w:type="dxa"/>
            <w:shd w:val="clear" w:color="auto" w:fill="auto"/>
            <w:tcMar>
              <w:top w:w="100" w:type="dxa"/>
              <w:left w:w="100" w:type="dxa"/>
              <w:bottom w:w="100" w:type="dxa"/>
              <w:right w:w="100" w:type="dxa"/>
            </w:tcMar>
          </w:tcPr>
          <w:p w14:paraId="70D25E0D" w14:textId="062B0B1B" w:rsidR="00066533" w:rsidRDefault="00066533" w:rsidP="00066533">
            <w:pPr>
              <w:widowControl w:val="0"/>
              <w:pBdr>
                <w:top w:val="nil"/>
                <w:left w:val="nil"/>
                <w:bottom w:val="nil"/>
                <w:right w:val="nil"/>
                <w:between w:val="nil"/>
              </w:pBd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Topic</w:t>
            </w:r>
          </w:p>
        </w:tc>
        <w:tc>
          <w:tcPr>
            <w:tcW w:w="6555" w:type="dxa"/>
            <w:shd w:val="clear" w:color="auto" w:fill="auto"/>
            <w:tcMar>
              <w:top w:w="100" w:type="dxa"/>
              <w:left w:w="100" w:type="dxa"/>
              <w:bottom w:w="100" w:type="dxa"/>
              <w:right w:w="100" w:type="dxa"/>
            </w:tcMar>
          </w:tcPr>
          <w:p w14:paraId="516F04FE" w14:textId="30BC4511" w:rsidR="00066533" w:rsidRDefault="00066533" w:rsidP="00066533">
            <w:pPr>
              <w:widowControl w:val="0"/>
              <w:pBdr>
                <w:top w:val="nil"/>
                <w:left w:val="nil"/>
                <w:bottom w:val="nil"/>
                <w:right w:val="nil"/>
                <w:between w:val="nil"/>
              </w:pBd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Statement</w:t>
            </w:r>
          </w:p>
        </w:tc>
      </w:tr>
      <w:tr w:rsidR="00246925" w14:paraId="4D3357F7" w14:textId="77777777" w:rsidTr="0089387D">
        <w:tc>
          <w:tcPr>
            <w:tcW w:w="2805" w:type="dxa"/>
            <w:shd w:val="clear" w:color="auto" w:fill="auto"/>
            <w:tcMar>
              <w:top w:w="100" w:type="dxa"/>
              <w:left w:w="100" w:type="dxa"/>
              <w:bottom w:w="100" w:type="dxa"/>
              <w:right w:w="100" w:type="dxa"/>
            </w:tcMar>
          </w:tcPr>
          <w:p w14:paraId="2814A294"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Legal Requirements of Principal Selection</w:t>
            </w:r>
          </w:p>
        </w:tc>
        <w:tc>
          <w:tcPr>
            <w:tcW w:w="6555" w:type="dxa"/>
            <w:shd w:val="clear" w:color="auto" w:fill="auto"/>
            <w:tcMar>
              <w:top w:w="100" w:type="dxa"/>
              <w:left w:w="100" w:type="dxa"/>
              <w:bottom w:w="100" w:type="dxa"/>
              <w:right w:w="100" w:type="dxa"/>
            </w:tcMar>
          </w:tcPr>
          <w:p w14:paraId="3AADC85B"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KRS 160.345 (the SBDM statute) outlines specific requirements to adhere to during the principal selection process. The school council shall adopt a policy that shall be consistent with local board policy and shall be implemented by the principal in the following additional areas: Procedures to assist the council with consultation in the selection of the principal by the superintendent, including but not limited to meetings, timelines, interviews, review of written applications and review of references. </w:t>
            </w:r>
          </w:p>
          <w:p w14:paraId="37EC1490"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Procedures shall address situations in which members of the council are not available for consultation. The superintendent shall fill the vacancy after consultation with the school council consistent with paragraph (i)11. of this subsection. The outgoing principal shall not serve on the council during the principal selection process. The superintendent or the superintendent's designee shall serve as the chair of the council for the purpose of the hiring process and shall have voting rights during the selection process.</w:t>
            </w:r>
          </w:p>
          <w:p w14:paraId="76DDB96B" w14:textId="77777777" w:rsidR="00246925" w:rsidRDefault="00246925">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p>
          <w:p w14:paraId="331F274C"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Notwithstanding the requirement that a principal be elected by a majority vote of the council, the selection of a principal shall be subject to approval by the superintendent. If the superintendent does not </w:t>
            </w:r>
            <w:proofErr w:type="gramStart"/>
            <w:r>
              <w:rPr>
                <w:rFonts w:ascii="Times New Roman" w:eastAsia="Times New Roman" w:hAnsi="Times New Roman" w:cs="Times New Roman"/>
                <w:sz w:val="23"/>
                <w:szCs w:val="23"/>
              </w:rPr>
              <w:t>approve</w:t>
            </w:r>
            <w:proofErr w:type="gramEnd"/>
            <w:r>
              <w:rPr>
                <w:rFonts w:ascii="Times New Roman" w:eastAsia="Times New Roman" w:hAnsi="Times New Roman" w:cs="Times New Roman"/>
                <w:sz w:val="23"/>
                <w:szCs w:val="23"/>
              </w:rPr>
              <w:t xml:space="preserve"> the principal selected by the council, then the superintendent may select the principal.</w:t>
            </w:r>
          </w:p>
        </w:tc>
      </w:tr>
      <w:tr w:rsidR="00246925" w14:paraId="0FF09C0E" w14:textId="77777777" w:rsidTr="0089387D">
        <w:tc>
          <w:tcPr>
            <w:tcW w:w="2805" w:type="dxa"/>
            <w:shd w:val="clear" w:color="auto" w:fill="auto"/>
            <w:tcMar>
              <w:top w:w="100" w:type="dxa"/>
              <w:left w:w="100" w:type="dxa"/>
              <w:bottom w:w="100" w:type="dxa"/>
              <w:right w:w="100" w:type="dxa"/>
            </w:tcMar>
          </w:tcPr>
          <w:p w14:paraId="45C271E7"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Participation and Consultation</w:t>
            </w:r>
          </w:p>
        </w:tc>
        <w:tc>
          <w:tcPr>
            <w:tcW w:w="6555" w:type="dxa"/>
            <w:shd w:val="clear" w:color="auto" w:fill="auto"/>
            <w:tcMar>
              <w:top w:w="100" w:type="dxa"/>
              <w:left w:w="100" w:type="dxa"/>
              <w:bottom w:w="100" w:type="dxa"/>
              <w:right w:w="100" w:type="dxa"/>
            </w:tcMar>
          </w:tcPr>
          <w:p w14:paraId="4F987638"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Principal selection training is required by KRS 160.345(2)(h).</w:t>
            </w:r>
          </w:p>
          <w:p w14:paraId="26FC313D" w14:textId="77777777" w:rsidR="00246925" w:rsidRDefault="00246925">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p>
          <w:p w14:paraId="33F9C468"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have access to the applications of all </w:t>
            </w:r>
            <w:proofErr w:type="gramStart"/>
            <w:r>
              <w:rPr>
                <w:rFonts w:ascii="Times New Roman" w:eastAsia="Times New Roman" w:hAnsi="Times New Roman" w:cs="Times New Roman"/>
                <w:sz w:val="23"/>
                <w:szCs w:val="23"/>
              </w:rPr>
              <w:t>persons</w:t>
            </w:r>
            <w:proofErr w:type="gramEnd"/>
            <w:r>
              <w:rPr>
                <w:rFonts w:ascii="Times New Roman" w:eastAsia="Times New Roman" w:hAnsi="Times New Roman" w:cs="Times New Roman"/>
                <w:sz w:val="23"/>
                <w:szCs w:val="23"/>
              </w:rPr>
              <w:t xml:space="preserve"> certified for the position. The principal shall be elected on a majority vote of the membership of the council. The school council shall receive training in recruitment and interviewing techniques prior to carrying out the process of selecting a principal. The council shall select the trainer to deliver the training. Prior to consultation with the school council, each member shall sign a nondisclosure agreement forbidding the disclosure of information shared and discussions held during consultation.</w:t>
            </w:r>
          </w:p>
        </w:tc>
      </w:tr>
      <w:tr w:rsidR="00246925" w14:paraId="28A6013A" w14:textId="77777777" w:rsidTr="0089387D">
        <w:tc>
          <w:tcPr>
            <w:tcW w:w="2805" w:type="dxa"/>
            <w:shd w:val="clear" w:color="auto" w:fill="auto"/>
            <w:tcMar>
              <w:top w:w="100" w:type="dxa"/>
              <w:left w:w="100" w:type="dxa"/>
              <w:bottom w:w="100" w:type="dxa"/>
              <w:right w:w="100" w:type="dxa"/>
            </w:tcMar>
          </w:tcPr>
          <w:p w14:paraId="1C9F897F"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Violation Concerns</w:t>
            </w:r>
          </w:p>
        </w:tc>
        <w:tc>
          <w:tcPr>
            <w:tcW w:w="6555" w:type="dxa"/>
            <w:shd w:val="clear" w:color="auto" w:fill="auto"/>
            <w:tcMar>
              <w:top w:w="100" w:type="dxa"/>
              <w:left w:w="100" w:type="dxa"/>
              <w:bottom w:w="100" w:type="dxa"/>
              <w:right w:w="100" w:type="dxa"/>
            </w:tcMar>
          </w:tcPr>
          <w:p w14:paraId="2F6AA0C2" w14:textId="77777777" w:rsidR="00246925" w:rsidRDefault="00000000">
            <w:pPr>
              <w:widowControl w:val="0"/>
              <w:pBdr>
                <w:top w:val="nil"/>
                <w:left w:val="nil"/>
                <w:bottom w:val="nil"/>
                <w:right w:val="nil"/>
                <w:between w:val="nil"/>
              </w:pBd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person who believes a violation of the nondisclosure agreement referred to in subdivision b. of this subparagraph has occurred may file a written complaint with the Kentucky Board of Education; and A school council member found to have violated the nondisclosure agreement referred to in subdivision b. of this subparagraph may be subject to removal from the school council by the Kentucky Board </w:t>
            </w:r>
            <w:r>
              <w:rPr>
                <w:rFonts w:ascii="Times New Roman" w:eastAsia="Times New Roman" w:hAnsi="Times New Roman" w:cs="Times New Roman"/>
                <w:sz w:val="23"/>
                <w:szCs w:val="23"/>
              </w:rPr>
              <w:lastRenderedPageBreak/>
              <w:t>of Education under subsection (9)(e) of this section;</w:t>
            </w:r>
          </w:p>
        </w:tc>
      </w:tr>
    </w:tbl>
    <w:p w14:paraId="0389E43E" w14:textId="77777777" w:rsidR="00246925" w:rsidRDefault="00000000">
      <w:pPr>
        <w:spacing w:line="240" w:lineRule="auto"/>
        <w:ind w:left="990"/>
        <w:rPr>
          <w:rFonts w:ascii="Times New Roman" w:eastAsia="Times New Roman" w:hAnsi="Times New Roman" w:cs="Times New Roman"/>
          <w:sz w:val="23"/>
          <w:szCs w:val="23"/>
        </w:rPr>
      </w:pPr>
      <w:bookmarkStart w:id="0" w:name="_gjdgxs" w:colFirst="0" w:colLast="0"/>
      <w:bookmarkEnd w:id="0"/>
      <w:r>
        <w:rPr>
          <w:rFonts w:ascii="Times New Roman" w:eastAsia="Times New Roman" w:hAnsi="Times New Roman" w:cs="Times New Roman"/>
          <w:sz w:val="23"/>
          <w:szCs w:val="23"/>
        </w:rPr>
        <w:lastRenderedPageBreak/>
        <w:t xml:space="preserve">Adopted –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January 16, </w:t>
      </w:r>
      <w:proofErr w:type="gramStart"/>
      <w:r>
        <w:rPr>
          <w:rFonts w:ascii="Times New Roman" w:eastAsia="Times New Roman" w:hAnsi="Times New Roman" w:cs="Times New Roman"/>
          <w:sz w:val="23"/>
          <w:szCs w:val="23"/>
        </w:rPr>
        <w:t>1996;</w:t>
      </w:r>
      <w:proofErr w:type="gramEnd"/>
      <w:r>
        <w:rPr>
          <w:rFonts w:ascii="Times New Roman" w:eastAsia="Times New Roman" w:hAnsi="Times New Roman" w:cs="Times New Roman"/>
          <w:sz w:val="23"/>
          <w:szCs w:val="23"/>
        </w:rPr>
        <w:t xml:space="preserve"> </w:t>
      </w:r>
    </w:p>
    <w:p w14:paraId="5C05CDA7" w14:textId="77777777" w:rsidR="00246925" w:rsidRDefault="00000000">
      <w:pPr>
        <w:spacing w:line="240" w:lineRule="auto"/>
        <w:ind w:left="990"/>
        <w:rPr>
          <w:rFonts w:ascii="Times New Roman" w:eastAsia="Times New Roman" w:hAnsi="Times New Roman" w:cs="Times New Roman"/>
          <w:sz w:val="16"/>
          <w:szCs w:val="16"/>
        </w:rPr>
      </w:pPr>
      <w:bookmarkStart w:id="1" w:name="_56xgiitvdti8" w:colFirst="0" w:colLast="0"/>
      <w:bookmarkEnd w:id="1"/>
      <w:r>
        <w:rPr>
          <w:rFonts w:ascii="Times New Roman" w:eastAsia="Times New Roman" w:hAnsi="Times New Roman" w:cs="Times New Roman"/>
          <w:sz w:val="23"/>
          <w:szCs w:val="23"/>
        </w:rPr>
        <w:t xml:space="preserve">Revised-   July 8, 1997; March 16, 1999; April 18, 2000; September 26, 2000; September 25, 2001; March 27, 2006; August 1, 2007; June 30, 2011; August 27, 2013; August 25, 2014, </w:t>
      </w:r>
      <w:proofErr w:type="gramStart"/>
      <w:r>
        <w:rPr>
          <w:rFonts w:ascii="Times New Roman" w:eastAsia="Times New Roman" w:hAnsi="Times New Roman" w:cs="Times New Roman"/>
          <w:sz w:val="23"/>
          <w:szCs w:val="23"/>
        </w:rPr>
        <w:t>April  8</w:t>
      </w:r>
      <w:proofErr w:type="gramEnd"/>
      <w:r>
        <w:rPr>
          <w:rFonts w:ascii="Times New Roman" w:eastAsia="Times New Roman" w:hAnsi="Times New Roman" w:cs="Times New Roman"/>
          <w:sz w:val="23"/>
          <w:szCs w:val="23"/>
        </w:rPr>
        <w:t>, 2020; December 11, 2023; June 16, 2025</w:t>
      </w:r>
    </w:p>
    <w:p w14:paraId="65AF632C" w14:textId="77777777" w:rsidR="00246925" w:rsidRDefault="00246925">
      <w:pPr>
        <w:spacing w:line="240" w:lineRule="auto"/>
        <w:rPr>
          <w:rFonts w:ascii="Times New Roman" w:eastAsia="Times New Roman" w:hAnsi="Times New Roman" w:cs="Times New Roman"/>
          <w:sz w:val="23"/>
          <w:szCs w:val="23"/>
        </w:rPr>
      </w:pPr>
    </w:p>
    <w:sectPr w:rsidR="0024692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925"/>
    <w:rsid w:val="00066533"/>
    <w:rsid w:val="00246925"/>
    <w:rsid w:val="0089387D"/>
    <w:rsid w:val="00B5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366F"/>
  <w15:docId w15:val="{039003C3-2ABF-4CE7-A999-F1322256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3</cp:revision>
  <dcterms:created xsi:type="dcterms:W3CDTF">2025-06-17T17:39:00Z</dcterms:created>
  <dcterms:modified xsi:type="dcterms:W3CDTF">2025-06-17T17:41:00Z</dcterms:modified>
</cp:coreProperties>
</file>