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708D4" w14:textId="77777777" w:rsidR="00FE2B18" w:rsidRDefault="00000000">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LAGRANGE ELEMENTARY SCHOOL COUNCIL POLICY</w:t>
      </w:r>
    </w:p>
    <w:p w14:paraId="32AA618B" w14:textId="77777777" w:rsidR="00FE2B18" w:rsidRDefault="00FE2B18">
      <w:pPr>
        <w:spacing w:line="240" w:lineRule="auto"/>
        <w:jc w:val="center"/>
        <w:rPr>
          <w:rFonts w:ascii="Times New Roman" w:eastAsia="Times New Roman" w:hAnsi="Times New Roman" w:cs="Times New Roman"/>
          <w:sz w:val="28"/>
          <w:szCs w:val="28"/>
        </w:rPr>
      </w:pPr>
    </w:p>
    <w:p w14:paraId="4D6CD1A2" w14:textId="77777777" w:rsidR="00FE2B18"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EXTRA-CURRICULAR ACTIVITIES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4001</w:t>
      </w:r>
    </w:p>
    <w:p w14:paraId="62B32045" w14:textId="77777777" w:rsidR="00FE2B18" w:rsidRDefault="00FE2B18">
      <w:pPr>
        <w:spacing w:line="240" w:lineRule="auto"/>
        <w:rPr>
          <w:rFonts w:ascii="Times New Roman" w:eastAsia="Times New Roman" w:hAnsi="Times New Roman" w:cs="Times New Roman"/>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670"/>
        <w:gridCol w:w="6690"/>
      </w:tblGrid>
      <w:tr w:rsidR="00FE2B18" w14:paraId="6D2F7A57" w14:textId="77777777" w:rsidTr="007805AC">
        <w:tc>
          <w:tcPr>
            <w:tcW w:w="2670" w:type="dxa"/>
            <w:shd w:val="clear" w:color="auto" w:fill="auto"/>
            <w:tcMar>
              <w:top w:w="100" w:type="dxa"/>
              <w:left w:w="100" w:type="dxa"/>
              <w:bottom w:w="100" w:type="dxa"/>
              <w:right w:w="100" w:type="dxa"/>
            </w:tcMar>
          </w:tcPr>
          <w:p w14:paraId="0CE9F0E7" w14:textId="77777777" w:rsidR="00FE2B18"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690" w:type="dxa"/>
            <w:shd w:val="clear" w:color="auto" w:fill="auto"/>
            <w:tcMar>
              <w:top w:w="100" w:type="dxa"/>
              <w:left w:w="100" w:type="dxa"/>
              <w:bottom w:w="100" w:type="dxa"/>
              <w:right w:w="100" w:type="dxa"/>
            </w:tcMar>
          </w:tcPr>
          <w:p w14:paraId="05CB8EBC" w14:textId="77777777" w:rsidR="00FE2B18"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FE2B18" w14:paraId="2F8134B5" w14:textId="77777777" w:rsidTr="007805AC">
        <w:tc>
          <w:tcPr>
            <w:tcW w:w="2670" w:type="dxa"/>
            <w:shd w:val="clear" w:color="auto" w:fill="auto"/>
            <w:tcMar>
              <w:top w:w="100" w:type="dxa"/>
              <w:left w:w="100" w:type="dxa"/>
              <w:bottom w:w="100" w:type="dxa"/>
              <w:right w:w="100" w:type="dxa"/>
            </w:tcMar>
          </w:tcPr>
          <w:p w14:paraId="517556B6"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Activities</w:t>
            </w:r>
          </w:p>
        </w:tc>
        <w:tc>
          <w:tcPr>
            <w:tcW w:w="6690" w:type="dxa"/>
            <w:shd w:val="clear" w:color="auto" w:fill="auto"/>
            <w:tcMar>
              <w:top w:w="100" w:type="dxa"/>
              <w:left w:w="100" w:type="dxa"/>
              <w:bottom w:w="100" w:type="dxa"/>
              <w:right w:w="100" w:type="dxa"/>
            </w:tcMar>
          </w:tcPr>
          <w:p w14:paraId="1D8C6EBE"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School Council will approve a proposed selection of extra-curricular activities for the year at the regularly scheduled meeting in the fall of the current school year. Funding sources for the salary of the sponsor, set within the guidelines of the district salary schedule, will be identified.</w:t>
            </w:r>
          </w:p>
        </w:tc>
      </w:tr>
      <w:tr w:rsidR="00FE2B18" w14:paraId="37970960" w14:textId="77777777" w:rsidTr="007805AC">
        <w:tc>
          <w:tcPr>
            <w:tcW w:w="2670" w:type="dxa"/>
            <w:shd w:val="clear" w:color="auto" w:fill="auto"/>
            <w:tcMar>
              <w:top w:w="100" w:type="dxa"/>
              <w:left w:w="100" w:type="dxa"/>
              <w:bottom w:w="100" w:type="dxa"/>
              <w:right w:w="100" w:type="dxa"/>
            </w:tcMar>
          </w:tcPr>
          <w:p w14:paraId="0ACFDAC0"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Participation</w:t>
            </w:r>
          </w:p>
        </w:tc>
        <w:tc>
          <w:tcPr>
            <w:tcW w:w="6690" w:type="dxa"/>
            <w:shd w:val="clear" w:color="auto" w:fill="auto"/>
            <w:tcMar>
              <w:top w:w="100" w:type="dxa"/>
              <w:left w:w="100" w:type="dxa"/>
              <w:bottom w:w="100" w:type="dxa"/>
              <w:right w:w="100" w:type="dxa"/>
            </w:tcMar>
          </w:tcPr>
          <w:p w14:paraId="6307A6CE"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Selection for the extra-curricular activities shall, to the greatest extent possible, be open to all interested students in the participating grade level. </w:t>
            </w: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selection of students to participate in an activity is required, selection criteria shall be developed by the activity sponsor and approved by the principal prior to the selection process. The selection criteria will be distributed to students.</w:t>
            </w:r>
          </w:p>
        </w:tc>
      </w:tr>
      <w:tr w:rsidR="00FE2B18" w14:paraId="190EA639" w14:textId="77777777" w:rsidTr="007805AC">
        <w:tc>
          <w:tcPr>
            <w:tcW w:w="2670" w:type="dxa"/>
            <w:shd w:val="clear" w:color="auto" w:fill="auto"/>
            <w:tcMar>
              <w:top w:w="100" w:type="dxa"/>
              <w:left w:w="100" w:type="dxa"/>
              <w:bottom w:w="100" w:type="dxa"/>
              <w:right w:w="100" w:type="dxa"/>
            </w:tcMar>
          </w:tcPr>
          <w:p w14:paraId="384F67DD"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Eligibility</w:t>
            </w:r>
          </w:p>
        </w:tc>
        <w:tc>
          <w:tcPr>
            <w:tcW w:w="6690" w:type="dxa"/>
            <w:shd w:val="clear" w:color="auto" w:fill="auto"/>
            <w:tcMar>
              <w:top w:w="100" w:type="dxa"/>
              <w:left w:w="100" w:type="dxa"/>
              <w:bottom w:w="100" w:type="dxa"/>
              <w:right w:w="100" w:type="dxa"/>
            </w:tcMar>
          </w:tcPr>
          <w:p w14:paraId="595067C5"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All students are eligible for participation in extracurricular activities at the beginning of each school year. Students participating in extracurricular activities must participate fully in classroom learning, show continued progress in formative and summative assessments and be an example of ROAR with their behavior and attitude.</w:t>
            </w:r>
          </w:p>
          <w:p w14:paraId="7CA9CC46"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For parents not arriving on time for club dismissal, the club sponsor will review the correct time. If parents continue to be late for pick-up, the student can be removed from the club after the second offense.</w:t>
            </w:r>
          </w:p>
        </w:tc>
      </w:tr>
      <w:tr w:rsidR="00FE2B18" w14:paraId="608EC780" w14:textId="77777777" w:rsidTr="007805AC">
        <w:tc>
          <w:tcPr>
            <w:tcW w:w="2670" w:type="dxa"/>
            <w:shd w:val="clear" w:color="auto" w:fill="auto"/>
            <w:tcMar>
              <w:top w:w="100" w:type="dxa"/>
              <w:left w:w="100" w:type="dxa"/>
              <w:bottom w:w="100" w:type="dxa"/>
              <w:right w:w="100" w:type="dxa"/>
            </w:tcMar>
          </w:tcPr>
          <w:p w14:paraId="620B97DF"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Staff</w:t>
            </w:r>
          </w:p>
        </w:tc>
        <w:tc>
          <w:tcPr>
            <w:tcW w:w="6690" w:type="dxa"/>
            <w:shd w:val="clear" w:color="auto" w:fill="auto"/>
            <w:tcMar>
              <w:top w:w="100" w:type="dxa"/>
              <w:left w:w="100" w:type="dxa"/>
              <w:bottom w:w="100" w:type="dxa"/>
              <w:right w:w="100" w:type="dxa"/>
            </w:tcMar>
          </w:tcPr>
          <w:p w14:paraId="71CE2492" w14:textId="0A317A30"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Each staff member is expected to assist or lead at least one </w:t>
            </w:r>
            <w:r w:rsidR="007805AC">
              <w:rPr>
                <w:rFonts w:ascii="Times New Roman" w:eastAsia="Times New Roman" w:hAnsi="Times New Roman" w:cs="Times New Roman"/>
              </w:rPr>
              <w:t>after-school</w:t>
            </w:r>
            <w:r>
              <w:rPr>
                <w:rFonts w:ascii="Times New Roman" w:eastAsia="Times New Roman" w:hAnsi="Times New Roman" w:cs="Times New Roman"/>
              </w:rPr>
              <w:t xml:space="preserve"> club. There are stipends available for staff who meet one of the following three expectations: 1) the staff member serves as the singular director of a club that is active for the school year, 2) the staff members serve on three or more clubs, or 2) the club selected involves multiple weekend events.</w:t>
            </w:r>
          </w:p>
          <w:p w14:paraId="0C5DD7B9" w14:textId="77777777" w:rsidR="00FE2B18" w:rsidRDefault="00FE2B18">
            <w:pPr>
              <w:widowControl w:val="0"/>
              <w:spacing w:line="240" w:lineRule="auto"/>
              <w:rPr>
                <w:rFonts w:ascii="Times New Roman" w:eastAsia="Times New Roman" w:hAnsi="Times New Roman" w:cs="Times New Roman"/>
              </w:rPr>
            </w:pPr>
          </w:p>
          <w:p w14:paraId="0729903A" w14:textId="77777777" w:rsidR="00FE2B18"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In </w:t>
            </w:r>
            <w:proofErr w:type="gramStart"/>
            <w:r>
              <w:rPr>
                <w:rFonts w:ascii="Times New Roman" w:eastAsia="Times New Roman" w:hAnsi="Times New Roman" w:cs="Times New Roman"/>
              </w:rPr>
              <w:t>the</w:t>
            </w:r>
            <w:proofErr w:type="gramEnd"/>
            <w:r>
              <w:rPr>
                <w:rFonts w:ascii="Times New Roman" w:eastAsia="Times New Roman" w:hAnsi="Times New Roman" w:cs="Times New Roman"/>
              </w:rPr>
              <w:t xml:space="preserve"> situation where all 12 slots are claimed by staff but </w:t>
            </w:r>
            <w:proofErr w:type="gramStart"/>
            <w:r>
              <w:rPr>
                <w:rFonts w:ascii="Times New Roman" w:eastAsia="Times New Roman" w:hAnsi="Times New Roman" w:cs="Times New Roman"/>
              </w:rPr>
              <w:t>additional</w:t>
            </w:r>
            <w:proofErr w:type="gramEnd"/>
            <w:r>
              <w:rPr>
                <w:rFonts w:ascii="Times New Roman" w:eastAsia="Times New Roman" w:hAnsi="Times New Roman" w:cs="Times New Roman"/>
              </w:rPr>
              <w:t xml:space="preserve"> want one of the paid slots, the following will apply- each staff member can only qualify for one paid slot until the slots are shared fairly among those who wish to participate. A lottery system will be used if singular slots exceed 12 or the Council grants the </w:t>
            </w:r>
            <w:proofErr w:type="gramStart"/>
            <w:r>
              <w:rPr>
                <w:rFonts w:ascii="Times New Roman" w:eastAsia="Times New Roman" w:hAnsi="Times New Roman" w:cs="Times New Roman"/>
              </w:rPr>
              <w:t>Principal</w:t>
            </w:r>
            <w:proofErr w:type="gramEnd"/>
            <w:r>
              <w:rPr>
                <w:rFonts w:ascii="Times New Roman" w:eastAsia="Times New Roman" w:hAnsi="Times New Roman" w:cs="Times New Roman"/>
              </w:rPr>
              <w:t xml:space="preserve"> permission to grant an additional 2 slots.</w:t>
            </w:r>
          </w:p>
        </w:tc>
      </w:tr>
    </w:tbl>
    <w:p w14:paraId="60886FCF" w14:textId="77777777" w:rsidR="00FE2B18" w:rsidRDefault="00000000">
      <w:pPr>
        <w:widowControl w:val="0"/>
        <w:pBdr>
          <w:top w:val="single" w:sz="4" w:space="1" w:color="000000"/>
        </w:pBdr>
        <w:tabs>
          <w:tab w:val="left" w:pos="400"/>
        </w:tabs>
        <w:spacing w:line="240" w:lineRule="auto"/>
      </w:pPr>
      <w:proofErr w:type="gramStart"/>
      <w:r>
        <w:rPr>
          <w:rFonts w:ascii="Times New Roman" w:eastAsia="Times New Roman" w:hAnsi="Times New Roman" w:cs="Times New Roman"/>
          <w:sz w:val="23"/>
          <w:szCs w:val="23"/>
        </w:rPr>
        <w:t>Adopted :</w:t>
      </w:r>
      <w:proofErr w:type="gramEnd"/>
      <w:r>
        <w:rPr>
          <w:rFonts w:ascii="Times New Roman" w:eastAsia="Times New Roman" w:hAnsi="Times New Roman" w:cs="Times New Roman"/>
          <w:sz w:val="23"/>
          <w:szCs w:val="23"/>
        </w:rPr>
        <w:t xml:space="preserve">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–August 27, </w:t>
      </w:r>
      <w:proofErr w:type="gramStart"/>
      <w:r>
        <w:rPr>
          <w:rFonts w:ascii="Times New Roman" w:eastAsia="Times New Roman" w:hAnsi="Times New Roman" w:cs="Times New Roman"/>
          <w:sz w:val="23"/>
          <w:szCs w:val="23"/>
        </w:rPr>
        <w:t>2013</w:t>
      </w:r>
      <w:proofErr w:type="gramEnd"/>
      <w:r>
        <w:rPr>
          <w:rFonts w:ascii="Times New Roman" w:eastAsia="Times New Roman" w:hAnsi="Times New Roman" w:cs="Times New Roman"/>
          <w:sz w:val="23"/>
          <w:szCs w:val="23"/>
        </w:rPr>
        <w:t xml:space="preserve"> Revised:  August 25, 2014, April 29, 2019, May 20, 2019; January 23, 2023, May 20, 2024; June 16, 2025</w:t>
      </w:r>
    </w:p>
    <w:sectPr w:rsidR="00FE2B1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B18"/>
    <w:rsid w:val="007805AC"/>
    <w:rsid w:val="00B50954"/>
    <w:rsid w:val="00FE2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E9D0"/>
  <w15:docId w15:val="{039003C3-2ABF-4CE7-A999-F13222565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2025-06-17T17:37:00Z</dcterms:created>
  <dcterms:modified xsi:type="dcterms:W3CDTF">2025-06-17T17:38:00Z</dcterms:modified>
</cp:coreProperties>
</file>