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Spec="center" w:tblpY="567"/>
        <w:tblW w:w="11224"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960"/>
        <w:gridCol w:w="3667"/>
        <w:gridCol w:w="2603"/>
        <w:gridCol w:w="3994"/>
      </w:tblGrid>
      <w:tr w:rsidR="00BE64E3" w:rsidRPr="00BE64E3" w14:paraId="7434A41B" w14:textId="77777777" w:rsidTr="00BE64E3">
        <w:trPr>
          <w:trHeight w:val="840"/>
        </w:trPr>
        <w:tc>
          <w:tcPr>
            <w:tcW w:w="919" w:type="dxa"/>
            <w:tcBorders>
              <w:top w:val="single" w:sz="6" w:space="0" w:color="DDDDDD"/>
              <w:left w:val="single" w:sz="6" w:space="0" w:color="DDDDDD"/>
              <w:bottom w:val="single" w:sz="6" w:space="0" w:color="DDDDDD"/>
              <w:right w:val="single" w:sz="6" w:space="0" w:color="DDDDDD"/>
            </w:tcBorders>
            <w:shd w:val="clear" w:color="auto" w:fill="3C3C00"/>
            <w:tcMar>
              <w:top w:w="120" w:type="dxa"/>
              <w:left w:w="120" w:type="dxa"/>
              <w:bottom w:w="120" w:type="dxa"/>
              <w:right w:w="120" w:type="dxa"/>
            </w:tcMar>
            <w:hideMark/>
          </w:tcPr>
          <w:p w14:paraId="64A7F295" w14:textId="77777777" w:rsidR="00BE64E3" w:rsidRPr="00BE64E3" w:rsidRDefault="00BE64E3" w:rsidP="00BE64E3">
            <w:pPr>
              <w:spacing w:after="300" w:line="240" w:lineRule="auto"/>
              <w:jc w:val="center"/>
              <w:rPr>
                <w:rFonts w:ascii="Times New Roman" w:eastAsia="Times New Roman" w:hAnsi="Times New Roman" w:cs="Times New Roman"/>
                <w:b/>
                <w:bCs/>
                <w:color w:val="FFFFFF"/>
                <w:kern w:val="0"/>
                <w14:ligatures w14:val="none"/>
              </w:rPr>
            </w:pPr>
            <w:r w:rsidRPr="00BE64E3">
              <w:rPr>
                <w:rFonts w:ascii="Times New Roman" w:eastAsia="Times New Roman" w:hAnsi="Times New Roman" w:cs="Times New Roman"/>
                <w:b/>
                <w:bCs/>
                <w:color w:val="FFFFFF"/>
                <w:kern w:val="0"/>
                <w14:ligatures w14:val="none"/>
              </w:rPr>
              <w:t>Family Size</w:t>
            </w:r>
          </w:p>
        </w:tc>
        <w:tc>
          <w:tcPr>
            <w:tcW w:w="3683" w:type="dxa"/>
            <w:tcBorders>
              <w:top w:val="single" w:sz="6" w:space="0" w:color="DDDDDD"/>
              <w:left w:val="single" w:sz="6" w:space="0" w:color="DDDDDD"/>
              <w:bottom w:val="single" w:sz="6" w:space="0" w:color="DDDDDD"/>
              <w:right w:val="single" w:sz="6" w:space="0" w:color="DDDDDD"/>
            </w:tcBorders>
            <w:shd w:val="clear" w:color="auto" w:fill="3C3C00"/>
            <w:tcMar>
              <w:top w:w="120" w:type="dxa"/>
              <w:left w:w="120" w:type="dxa"/>
              <w:bottom w:w="120" w:type="dxa"/>
              <w:right w:w="120" w:type="dxa"/>
            </w:tcMar>
            <w:hideMark/>
          </w:tcPr>
          <w:p w14:paraId="1A1229F4" w14:textId="77777777" w:rsidR="00BE64E3" w:rsidRPr="00BE64E3" w:rsidRDefault="00BE64E3" w:rsidP="00BE64E3">
            <w:pPr>
              <w:spacing w:after="300" w:line="240" w:lineRule="auto"/>
              <w:jc w:val="center"/>
              <w:rPr>
                <w:rFonts w:ascii="Times New Roman" w:eastAsia="Times New Roman" w:hAnsi="Times New Roman" w:cs="Times New Roman"/>
                <w:b/>
                <w:bCs/>
                <w:color w:val="FFFFFF"/>
                <w:kern w:val="0"/>
                <w14:ligatures w14:val="none"/>
              </w:rPr>
            </w:pPr>
            <w:r w:rsidRPr="00BE64E3">
              <w:rPr>
                <w:rFonts w:ascii="Times New Roman" w:eastAsia="Times New Roman" w:hAnsi="Times New Roman" w:cs="Times New Roman"/>
                <w:b/>
                <w:bCs/>
                <w:color w:val="FFFFFF"/>
                <w:kern w:val="0"/>
                <w14:ligatures w14:val="none"/>
              </w:rPr>
              <w:t>Family Yearly Income Ceiling (100 percent of State Median Income [SMI])</w:t>
            </w:r>
          </w:p>
        </w:tc>
        <w:tc>
          <w:tcPr>
            <w:tcW w:w="2612" w:type="dxa"/>
            <w:tcBorders>
              <w:top w:val="single" w:sz="6" w:space="0" w:color="DDDDDD"/>
              <w:left w:val="single" w:sz="6" w:space="0" w:color="DDDDDD"/>
              <w:bottom w:val="single" w:sz="6" w:space="0" w:color="DDDDDD"/>
              <w:right w:val="single" w:sz="6" w:space="0" w:color="DDDDDD"/>
            </w:tcBorders>
            <w:shd w:val="clear" w:color="auto" w:fill="3C3C00"/>
            <w:tcMar>
              <w:top w:w="120" w:type="dxa"/>
              <w:left w:w="120" w:type="dxa"/>
              <w:bottom w:w="120" w:type="dxa"/>
              <w:right w:w="120" w:type="dxa"/>
            </w:tcMar>
            <w:hideMark/>
          </w:tcPr>
          <w:p w14:paraId="45E037BA" w14:textId="77777777" w:rsidR="00BE64E3" w:rsidRPr="00BE64E3" w:rsidRDefault="00BE64E3" w:rsidP="00BE64E3">
            <w:pPr>
              <w:spacing w:after="300" w:line="240" w:lineRule="auto"/>
              <w:jc w:val="center"/>
              <w:rPr>
                <w:rFonts w:ascii="Times New Roman" w:eastAsia="Times New Roman" w:hAnsi="Times New Roman" w:cs="Times New Roman"/>
                <w:b/>
                <w:bCs/>
                <w:color w:val="FFFFFF"/>
                <w:kern w:val="0"/>
                <w14:ligatures w14:val="none"/>
              </w:rPr>
            </w:pPr>
            <w:r w:rsidRPr="00BE64E3">
              <w:rPr>
                <w:rFonts w:ascii="Times New Roman" w:eastAsia="Times New Roman" w:hAnsi="Times New Roman" w:cs="Times New Roman"/>
                <w:b/>
                <w:bCs/>
                <w:color w:val="FFFFFF"/>
                <w:kern w:val="0"/>
                <w14:ligatures w14:val="none"/>
              </w:rPr>
              <w:t>Family Monthly Income Ceiling (100 percent of SMI)</w:t>
            </w:r>
          </w:p>
        </w:tc>
        <w:tc>
          <w:tcPr>
            <w:tcW w:w="4010" w:type="dxa"/>
            <w:tcBorders>
              <w:top w:val="single" w:sz="6" w:space="0" w:color="DDDDDD"/>
              <w:left w:val="single" w:sz="6" w:space="0" w:color="DDDDDD"/>
              <w:bottom w:val="single" w:sz="6" w:space="0" w:color="DDDDDD"/>
              <w:right w:val="single" w:sz="6" w:space="0" w:color="DDDDDD"/>
            </w:tcBorders>
            <w:shd w:val="clear" w:color="auto" w:fill="3C3C00"/>
            <w:tcMar>
              <w:top w:w="120" w:type="dxa"/>
              <w:left w:w="120" w:type="dxa"/>
              <w:bottom w:w="120" w:type="dxa"/>
              <w:right w:w="120" w:type="dxa"/>
            </w:tcMar>
            <w:hideMark/>
          </w:tcPr>
          <w:p w14:paraId="45C6BC5A" w14:textId="77777777" w:rsidR="00BE64E3" w:rsidRPr="00BE64E3" w:rsidRDefault="00BE64E3" w:rsidP="00BE64E3">
            <w:pPr>
              <w:spacing w:after="300" w:line="240" w:lineRule="auto"/>
              <w:jc w:val="center"/>
              <w:rPr>
                <w:rFonts w:ascii="Times New Roman" w:eastAsia="Times New Roman" w:hAnsi="Times New Roman" w:cs="Times New Roman"/>
                <w:b/>
                <w:bCs/>
                <w:color w:val="FFFFFF"/>
                <w:kern w:val="0"/>
                <w14:ligatures w14:val="none"/>
              </w:rPr>
            </w:pPr>
            <w:r w:rsidRPr="00BE64E3">
              <w:rPr>
                <w:rFonts w:ascii="Times New Roman" w:eastAsia="Times New Roman" w:hAnsi="Times New Roman" w:cs="Times New Roman"/>
                <w:b/>
                <w:bCs/>
                <w:color w:val="FFFFFF"/>
                <w:kern w:val="0"/>
                <w14:ligatures w14:val="none"/>
              </w:rPr>
              <w:t>Maximum Monthly Income for 15 percent above Income Eligibility Threshold</w:t>
            </w:r>
          </w:p>
        </w:tc>
      </w:tr>
      <w:tr w:rsidR="00BE64E3" w:rsidRPr="00BE64E3" w14:paraId="4F4696D1" w14:textId="77777777" w:rsidTr="00BE64E3">
        <w:trPr>
          <w:trHeight w:val="567"/>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28890BA"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C24FF37"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$96,854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25FE467"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$8,071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3CA3457"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$9,282</w:t>
            </w:r>
          </w:p>
        </w:tc>
      </w:tr>
      <w:tr w:rsidR="00BE64E3" w:rsidRPr="00BE64E3" w14:paraId="3296B344" w14:textId="77777777" w:rsidTr="00BE64E3">
        <w:trPr>
          <w:trHeight w:val="567"/>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214A604"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D31DC57"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$109,904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CDEDD3C"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$9,159</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CDA024A"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$10,532</w:t>
            </w:r>
          </w:p>
        </w:tc>
      </w:tr>
      <w:tr w:rsidR="00BE64E3" w:rsidRPr="00BE64E3" w14:paraId="187FA99C" w14:textId="77777777" w:rsidTr="00BE64E3">
        <w:trPr>
          <w:trHeight w:val="567"/>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A67FE22"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28D54A9"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$127,338</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2F5D054"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$10,612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B4606CD"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$12,203</w:t>
            </w:r>
          </w:p>
        </w:tc>
      </w:tr>
      <w:tr w:rsidR="00BE64E3" w:rsidRPr="00BE64E3" w14:paraId="0EBF625A" w14:textId="77777777" w:rsidTr="00BE64E3">
        <w:trPr>
          <w:trHeight w:val="567"/>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49A95EB"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5</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97646D0"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$147,712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9878FDF"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$12,309</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0A756F2"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$14,156</w:t>
            </w:r>
          </w:p>
        </w:tc>
      </w:tr>
      <w:tr w:rsidR="00BE64E3" w:rsidRPr="00BE64E3" w14:paraId="4D3AA286" w14:textId="77777777" w:rsidTr="00BE64E3">
        <w:trPr>
          <w:trHeight w:val="567"/>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F2CC167"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6</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3047AC9"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$168,086</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DE76036"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$14,007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062E6BC"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$16,108</w:t>
            </w:r>
          </w:p>
        </w:tc>
      </w:tr>
      <w:tr w:rsidR="00BE64E3" w:rsidRPr="00BE64E3" w14:paraId="40DCFB72" w14:textId="77777777" w:rsidTr="00BE64E3">
        <w:trPr>
          <w:trHeight w:val="567"/>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D79BB8E"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21D1E5D"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$171,906</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2229F37"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$14,326</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542DB1F"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$16,474</w:t>
            </w:r>
          </w:p>
        </w:tc>
      </w:tr>
      <w:tr w:rsidR="00BE64E3" w:rsidRPr="00BE64E3" w14:paraId="04920786" w14:textId="77777777" w:rsidTr="00BE64E3">
        <w:trPr>
          <w:trHeight w:val="567"/>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8A70D51"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8</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BB6D283"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$175,726</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FB6CF9E"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$14,644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347CD0B"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$16,840</w:t>
            </w:r>
          </w:p>
        </w:tc>
      </w:tr>
      <w:tr w:rsidR="00BE64E3" w:rsidRPr="00BE64E3" w14:paraId="1F44FE8C" w14:textId="77777777" w:rsidTr="00BE64E3">
        <w:trPr>
          <w:trHeight w:val="567"/>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1376210"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9</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4B9FD77"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$179,547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E3DAF99"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$14,962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F8653AE"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$17,207</w:t>
            </w:r>
          </w:p>
        </w:tc>
      </w:tr>
      <w:tr w:rsidR="00BE64E3" w:rsidRPr="00BE64E3" w14:paraId="4E3CEEC3" w14:textId="77777777" w:rsidTr="00BE64E3">
        <w:trPr>
          <w:trHeight w:val="567"/>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4E60D83"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10</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8A12D75"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$183,367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A59DDA9"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$15,281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499757C"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$17,573</w:t>
            </w:r>
          </w:p>
        </w:tc>
      </w:tr>
      <w:tr w:rsidR="00BE64E3" w:rsidRPr="00BE64E3" w14:paraId="7D3CD28F" w14:textId="77777777" w:rsidTr="00BE64E3">
        <w:trPr>
          <w:trHeight w:val="567"/>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2A08B14"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40448BF"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$187,187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3678FFF"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$15,599</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70BDD7C"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$17,939</w:t>
            </w:r>
          </w:p>
        </w:tc>
      </w:tr>
      <w:tr w:rsidR="00BE64E3" w:rsidRPr="00BE64E3" w14:paraId="39BA5100" w14:textId="77777777" w:rsidTr="00BE64E3">
        <w:trPr>
          <w:trHeight w:val="559"/>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166A319"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98BC654"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$191,007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24472F7"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$15,917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6FB1752" w14:textId="77777777" w:rsidR="00BE64E3" w:rsidRPr="00BE64E3" w:rsidRDefault="00BE64E3" w:rsidP="00BE64E3">
            <w:pPr>
              <w:spacing w:after="300" w:line="240" w:lineRule="auto"/>
              <w:rPr>
                <w:rFonts w:ascii="Times New Roman" w:eastAsia="Times New Roman" w:hAnsi="Times New Roman" w:cs="Times New Roman"/>
                <w:kern w:val="0"/>
                <w14:ligatures w14:val="none"/>
              </w:rPr>
            </w:pPr>
            <w:r w:rsidRPr="00BE64E3">
              <w:rPr>
                <w:rFonts w:ascii="Times New Roman" w:eastAsia="Times New Roman" w:hAnsi="Times New Roman" w:cs="Times New Roman"/>
                <w:kern w:val="0"/>
                <w14:ligatures w14:val="none"/>
              </w:rPr>
              <w:t>$18,305</w:t>
            </w:r>
          </w:p>
        </w:tc>
      </w:tr>
    </w:tbl>
    <w:p w14:paraId="381ED392" w14:textId="77777777" w:rsidR="00BE64E3" w:rsidRPr="00BE64E3" w:rsidRDefault="00BE64E3" w:rsidP="00BE64E3">
      <w:pPr>
        <w:shd w:val="clear" w:color="auto" w:fill="FFFFFF"/>
        <w:spacing w:before="150" w:after="150" w:line="240" w:lineRule="auto"/>
        <w:jc w:val="center"/>
        <w:outlineLvl w:val="3"/>
        <w:rPr>
          <w:rFonts w:ascii="Arial" w:eastAsia="Times New Roman" w:hAnsi="Arial" w:cs="Arial"/>
          <w:b/>
          <w:bCs/>
          <w:color w:val="006699"/>
          <w:kern w:val="0"/>
          <w:sz w:val="33"/>
          <w:szCs w:val="33"/>
          <w14:ligatures w14:val="none"/>
        </w:rPr>
      </w:pPr>
      <w:r w:rsidRPr="00BE64E3">
        <w:rPr>
          <w:rFonts w:ascii="Arial" w:eastAsia="Times New Roman" w:hAnsi="Arial" w:cs="Arial"/>
          <w:b/>
          <w:bCs/>
          <w:color w:val="006699"/>
          <w:kern w:val="0"/>
          <w:sz w:val="33"/>
          <w:szCs w:val="33"/>
          <w14:ligatures w14:val="none"/>
        </w:rPr>
        <w:t>State Fiscal Year 2025–26 Schedule of Income Ceilings</w:t>
      </w:r>
    </w:p>
    <w:p w14:paraId="2FCE2090" w14:textId="77777777" w:rsidR="00BE64E3" w:rsidRPr="00BE64E3" w:rsidRDefault="00BE64E3" w:rsidP="00BE64E3">
      <w:pPr>
        <w:shd w:val="clear" w:color="auto" w:fill="FFFFFF"/>
        <w:spacing w:after="240" w:line="240" w:lineRule="auto"/>
        <w:rPr>
          <w:rFonts w:ascii="Helvetica" w:eastAsia="Times New Roman" w:hAnsi="Helvetica" w:cs="Helvetica"/>
          <w:color w:val="000000"/>
          <w:kern w:val="0"/>
          <w:sz w:val="27"/>
          <w:szCs w:val="27"/>
          <w14:ligatures w14:val="none"/>
        </w:rPr>
      </w:pPr>
      <w:r w:rsidRPr="00BE64E3">
        <w:rPr>
          <w:rFonts w:ascii="Helvetica" w:eastAsia="Times New Roman" w:hAnsi="Helvetica" w:cs="Helvetica"/>
          <w:color w:val="000000"/>
          <w:kern w:val="0"/>
          <w:sz w:val="27"/>
          <w:szCs w:val="27"/>
          <w14:ligatures w14:val="none"/>
        </w:rPr>
        <w:t> </w:t>
      </w:r>
    </w:p>
    <w:p w14:paraId="11C3F115" w14:textId="77777777" w:rsidR="00BE64E3" w:rsidRPr="00BE64E3" w:rsidRDefault="00BE64E3" w:rsidP="00BE64E3">
      <w:pPr>
        <w:shd w:val="clear" w:color="auto" w:fill="FFFFFF"/>
        <w:spacing w:after="240" w:line="240" w:lineRule="auto"/>
        <w:rPr>
          <w:rFonts w:ascii="Helvetica" w:eastAsia="Times New Roman" w:hAnsi="Helvetica" w:cs="Helvetica"/>
          <w:color w:val="000000"/>
          <w:kern w:val="0"/>
          <w:sz w:val="18"/>
          <w:szCs w:val="18"/>
          <w14:ligatures w14:val="none"/>
        </w:rPr>
      </w:pPr>
      <w:r w:rsidRPr="00BE64E3">
        <w:rPr>
          <w:rFonts w:ascii="Helvetica" w:eastAsia="Times New Roman" w:hAnsi="Helvetica" w:cs="Helvetica"/>
          <w:color w:val="000000"/>
          <w:kern w:val="0"/>
          <w:sz w:val="18"/>
          <w:szCs w:val="18"/>
          <w14:ligatures w14:val="none"/>
        </w:rPr>
        <w:t>Source: 2023 American Community Survey (ACS) Public Use Microdata Sample File</w:t>
      </w:r>
    </w:p>
    <w:p w14:paraId="25047205" w14:textId="77777777" w:rsidR="00BE64E3" w:rsidRPr="00BE64E3" w:rsidRDefault="00BE64E3" w:rsidP="00BE64E3">
      <w:pPr>
        <w:shd w:val="clear" w:color="auto" w:fill="FFFFFF"/>
        <w:spacing w:after="240" w:line="240" w:lineRule="auto"/>
        <w:rPr>
          <w:rFonts w:ascii="Helvetica" w:eastAsia="Times New Roman" w:hAnsi="Helvetica" w:cs="Helvetica"/>
          <w:color w:val="000000"/>
          <w:kern w:val="0"/>
          <w:sz w:val="16"/>
          <w:szCs w:val="16"/>
          <w14:ligatures w14:val="none"/>
        </w:rPr>
      </w:pPr>
      <w:r w:rsidRPr="00BE64E3">
        <w:rPr>
          <w:rFonts w:ascii="Helvetica" w:eastAsia="Times New Roman" w:hAnsi="Helvetica" w:cs="Helvetica"/>
          <w:color w:val="000000"/>
          <w:kern w:val="0"/>
          <w:sz w:val="16"/>
          <w:szCs w:val="16"/>
          <w14:ligatures w14:val="none"/>
        </w:rPr>
        <w:t>Note: Pursuant to the California</w:t>
      </w:r>
      <w:r w:rsidRPr="00BE64E3">
        <w:rPr>
          <w:rFonts w:ascii="Helvetica" w:eastAsia="Times New Roman" w:hAnsi="Helvetica" w:cs="Helvetica"/>
          <w:i/>
          <w:iCs/>
          <w:color w:val="000000"/>
          <w:kern w:val="0"/>
          <w:sz w:val="16"/>
          <w:szCs w:val="16"/>
          <w14:ligatures w14:val="none"/>
        </w:rPr>
        <w:t> Education Code</w:t>
      </w:r>
      <w:r w:rsidRPr="00BE64E3">
        <w:rPr>
          <w:rFonts w:ascii="Helvetica" w:eastAsia="Times New Roman" w:hAnsi="Helvetica" w:cs="Helvetica"/>
          <w:color w:val="000000"/>
          <w:kern w:val="0"/>
          <w:sz w:val="16"/>
          <w:szCs w:val="16"/>
          <w14:ligatures w14:val="none"/>
        </w:rPr>
        <w:t> (</w:t>
      </w:r>
      <w:r w:rsidRPr="00BE64E3">
        <w:rPr>
          <w:rFonts w:ascii="Helvetica" w:eastAsia="Times New Roman" w:hAnsi="Helvetica" w:cs="Helvetica"/>
          <w:i/>
          <w:iCs/>
          <w:color w:val="000000"/>
          <w:kern w:val="0"/>
          <w:sz w:val="16"/>
          <w:szCs w:val="16"/>
          <w14:ligatures w14:val="none"/>
        </w:rPr>
        <w:t>EC</w:t>
      </w:r>
      <w:r w:rsidRPr="00BE64E3">
        <w:rPr>
          <w:rFonts w:ascii="Helvetica" w:eastAsia="Times New Roman" w:hAnsi="Helvetica" w:cs="Helvetica"/>
          <w:color w:val="000000"/>
          <w:kern w:val="0"/>
          <w:sz w:val="16"/>
          <w:szCs w:val="16"/>
          <w14:ligatures w14:val="none"/>
        </w:rPr>
        <w:t>), Section 8213(c), the SMI for families of five (5) or more persons is calculated by multiplying the SMI for a family of four by the ratio for the appropriate family size used in the federal Low-Income Home Energy Assistance Program, and specified in federal regulations at paragraphs five (5), six (6), and seven (7) of subdivision (b) of Section 96.85 of Title 45 of the </w:t>
      </w:r>
      <w:r w:rsidRPr="00BE64E3">
        <w:rPr>
          <w:rFonts w:ascii="Helvetica" w:eastAsia="Times New Roman" w:hAnsi="Helvetica" w:cs="Helvetica"/>
          <w:i/>
          <w:iCs/>
          <w:color w:val="000000"/>
          <w:kern w:val="0"/>
          <w:sz w:val="16"/>
          <w:szCs w:val="16"/>
          <w14:ligatures w14:val="none"/>
        </w:rPr>
        <w:t>Code of Federal Regulations</w:t>
      </w:r>
      <w:r w:rsidRPr="00BE64E3">
        <w:rPr>
          <w:rFonts w:ascii="Helvetica" w:eastAsia="Times New Roman" w:hAnsi="Helvetica" w:cs="Helvetica"/>
          <w:color w:val="000000"/>
          <w:kern w:val="0"/>
          <w:sz w:val="16"/>
          <w:szCs w:val="16"/>
          <w14:ligatures w14:val="none"/>
        </w:rPr>
        <w:t>.</w:t>
      </w:r>
    </w:p>
    <w:p w14:paraId="1C5E840A" w14:textId="0B500F2C" w:rsidR="00642CC5" w:rsidRPr="00BE64E3" w:rsidRDefault="00BE64E3" w:rsidP="00BE64E3">
      <w:pPr>
        <w:shd w:val="clear" w:color="auto" w:fill="FFFFFF"/>
        <w:spacing w:after="240" w:line="240" w:lineRule="auto"/>
        <w:rPr>
          <w:rFonts w:ascii="Helvetica" w:eastAsia="Times New Roman" w:hAnsi="Helvetica" w:cs="Helvetica"/>
          <w:color w:val="000000"/>
          <w:kern w:val="0"/>
          <w:sz w:val="16"/>
          <w:szCs w:val="16"/>
          <w14:ligatures w14:val="none"/>
        </w:rPr>
      </w:pPr>
      <w:r w:rsidRPr="00BE64E3">
        <w:rPr>
          <w:rFonts w:ascii="Helvetica" w:eastAsia="Times New Roman" w:hAnsi="Helvetica" w:cs="Helvetica"/>
          <w:color w:val="000000"/>
          <w:kern w:val="0"/>
          <w:sz w:val="16"/>
          <w:szCs w:val="16"/>
          <w14:ligatures w14:val="none"/>
        </w:rPr>
        <w:t>Effective July 1, 2025, contractors must use the revised </w:t>
      </w:r>
      <w:hyperlink r:id="rId4" w:history="1">
        <w:r w:rsidRPr="00BE64E3">
          <w:rPr>
            <w:rFonts w:ascii="Helvetica" w:eastAsia="Times New Roman" w:hAnsi="Helvetica" w:cs="Helvetica"/>
            <w:color w:val="0000FF"/>
            <w:kern w:val="0"/>
            <w:sz w:val="16"/>
            <w:szCs w:val="16"/>
            <w:u w:val="single"/>
            <w14:ligatures w14:val="none"/>
          </w:rPr>
          <w:t>Income Ranking Table</w:t>
        </w:r>
        <w:r w:rsidRPr="00BE64E3">
          <w:rPr>
            <w:rFonts w:ascii="Helvetica" w:eastAsia="Times New Roman" w:hAnsi="Helvetica" w:cs="Helvetica"/>
            <w:color w:val="000000"/>
            <w:kern w:val="0"/>
            <w:sz w:val="16"/>
            <w:szCs w:val="16"/>
            <w14:ligatures w14:val="none"/>
          </w:rPr>
          <w:t>(XLSX)</w:t>
        </w:r>
      </w:hyperlink>
      <w:r w:rsidRPr="00BE64E3">
        <w:rPr>
          <w:rFonts w:ascii="Helvetica" w:eastAsia="Times New Roman" w:hAnsi="Helvetica" w:cs="Helvetica"/>
          <w:color w:val="000000"/>
          <w:kern w:val="0"/>
          <w:sz w:val="16"/>
          <w:szCs w:val="16"/>
          <w14:ligatures w14:val="none"/>
        </w:rPr>
        <w:t> when determining enrollment priorities for families. The revised Income Ranking Table is not provided for the purpose of determining eligibility for CSPP. Please note that this Income Ranking table goes to 100 percent of SMI (rank 100) and includes income up to 15 percent above the income threshold as well (rank 115). Because there are some cases where families are served whose income exceeds 100 percent of SMI in CSPP, the California Department of Education (CDE) has accounted for these situations in the updated table so contractors serving these families know how to prioritize them. As a result, please pay careful attention to the income and family size of the family and those indicators on the chart, along with the applicable statute, regulations, and MB guidance that apply to enrolling children in those families.</w:t>
      </w:r>
    </w:p>
    <w:sectPr w:rsidR="00642CC5" w:rsidRPr="00BE64E3" w:rsidSect="00BE64E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4E3"/>
    <w:rsid w:val="002D77BE"/>
    <w:rsid w:val="00642CC5"/>
    <w:rsid w:val="00816BBB"/>
    <w:rsid w:val="00BE6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99445"/>
  <w15:chartTrackingRefBased/>
  <w15:docId w15:val="{46D2AF00-0914-4F35-9323-213B62263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64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64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64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64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64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64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64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64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64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4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64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64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64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64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64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64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64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64E3"/>
    <w:rPr>
      <w:rFonts w:eastAsiaTheme="majorEastAsia" w:cstheme="majorBidi"/>
      <w:color w:val="272727" w:themeColor="text1" w:themeTint="D8"/>
    </w:rPr>
  </w:style>
  <w:style w:type="paragraph" w:styleId="Title">
    <w:name w:val="Title"/>
    <w:basedOn w:val="Normal"/>
    <w:next w:val="Normal"/>
    <w:link w:val="TitleChar"/>
    <w:uiPriority w:val="10"/>
    <w:qFormat/>
    <w:rsid w:val="00BE64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64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64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64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64E3"/>
    <w:pPr>
      <w:spacing w:before="160"/>
      <w:jc w:val="center"/>
    </w:pPr>
    <w:rPr>
      <w:i/>
      <w:iCs/>
      <w:color w:val="404040" w:themeColor="text1" w:themeTint="BF"/>
    </w:rPr>
  </w:style>
  <w:style w:type="character" w:customStyle="1" w:styleId="QuoteChar">
    <w:name w:val="Quote Char"/>
    <w:basedOn w:val="DefaultParagraphFont"/>
    <w:link w:val="Quote"/>
    <w:uiPriority w:val="29"/>
    <w:rsid w:val="00BE64E3"/>
    <w:rPr>
      <w:i/>
      <w:iCs/>
      <w:color w:val="404040" w:themeColor="text1" w:themeTint="BF"/>
    </w:rPr>
  </w:style>
  <w:style w:type="paragraph" w:styleId="ListParagraph">
    <w:name w:val="List Paragraph"/>
    <w:basedOn w:val="Normal"/>
    <w:uiPriority w:val="34"/>
    <w:qFormat/>
    <w:rsid w:val="00BE64E3"/>
    <w:pPr>
      <w:ind w:left="720"/>
      <w:contextualSpacing/>
    </w:pPr>
  </w:style>
  <w:style w:type="character" w:styleId="IntenseEmphasis">
    <w:name w:val="Intense Emphasis"/>
    <w:basedOn w:val="DefaultParagraphFont"/>
    <w:uiPriority w:val="21"/>
    <w:qFormat/>
    <w:rsid w:val="00BE64E3"/>
    <w:rPr>
      <w:i/>
      <w:iCs/>
      <w:color w:val="0F4761" w:themeColor="accent1" w:themeShade="BF"/>
    </w:rPr>
  </w:style>
  <w:style w:type="paragraph" w:styleId="IntenseQuote">
    <w:name w:val="Intense Quote"/>
    <w:basedOn w:val="Normal"/>
    <w:next w:val="Normal"/>
    <w:link w:val="IntenseQuoteChar"/>
    <w:uiPriority w:val="30"/>
    <w:qFormat/>
    <w:rsid w:val="00BE64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64E3"/>
    <w:rPr>
      <w:i/>
      <w:iCs/>
      <w:color w:val="0F4761" w:themeColor="accent1" w:themeShade="BF"/>
    </w:rPr>
  </w:style>
  <w:style w:type="character" w:styleId="IntenseReference">
    <w:name w:val="Intense Reference"/>
    <w:basedOn w:val="DefaultParagraphFont"/>
    <w:uiPriority w:val="32"/>
    <w:qFormat/>
    <w:rsid w:val="00BE64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079078">
      <w:bodyDiv w:val="1"/>
      <w:marLeft w:val="0"/>
      <w:marRight w:val="0"/>
      <w:marTop w:val="0"/>
      <w:marBottom w:val="0"/>
      <w:divBdr>
        <w:top w:val="none" w:sz="0" w:space="0" w:color="auto"/>
        <w:left w:val="none" w:sz="0" w:space="0" w:color="auto"/>
        <w:bottom w:val="none" w:sz="0" w:space="0" w:color="auto"/>
        <w:right w:val="none" w:sz="0" w:space="0" w:color="auto"/>
      </w:divBdr>
      <w:divsChild>
        <w:div w:id="15174262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de.ca.gov/sp/cd/ci/documents/incomerankingtable2526.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314</Words>
  <Characters>1791</Characters>
  <Application>Microsoft Office Word</Application>
  <DocSecurity>0</DocSecurity>
  <Lines>14</Lines>
  <Paragraphs>4</Paragraphs>
  <ScaleCrop>false</ScaleCrop>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Reyes</dc:creator>
  <cp:keywords/>
  <dc:description/>
  <cp:lastModifiedBy>Miriam Reyes</cp:lastModifiedBy>
  <cp:revision>1</cp:revision>
  <dcterms:created xsi:type="dcterms:W3CDTF">2025-06-09T17:46:00Z</dcterms:created>
  <dcterms:modified xsi:type="dcterms:W3CDTF">2025-06-09T17:53:00Z</dcterms:modified>
</cp:coreProperties>
</file>