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6A38340A" w14:textId="77448E7A" w:rsidR="00101F7E" w:rsidRPr="00852D38" w:rsidRDefault="00FC461F" w:rsidP="00571791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>Nursing Staff</w:t>
      </w:r>
      <w:bookmarkStart w:id="0" w:name="_GoBack"/>
      <w:bookmarkEnd w:id="0"/>
    </w:p>
    <w:p w14:paraId="769CAC53" w14:textId="5CEB9DA7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C018F2" w:rsidRPr="00C115C9">
        <w:rPr>
          <w:rFonts w:eastAsiaTheme="majorEastAsia"/>
        </w:rPr>
        <w:t>.</w:t>
      </w:r>
      <w:r w:rsidR="00B16FE6" w:rsidRPr="00C115C9">
        <w:rPr>
          <w:rFonts w:eastAsiaTheme="majorEastAsia"/>
        </w:rPr>
        <w:t xml:space="preserve"> </w:t>
      </w:r>
      <w:r w:rsidR="00852D38" w:rsidRPr="00C115C9">
        <w:rPr>
          <w:rFonts w:eastAsiaTheme="majorEastAsia"/>
        </w:rPr>
        <w:t xml:space="preserve">Sick Leave will continue to be accrued at a rate of one hour of leave for each 18 hours of service as specified under </w:t>
      </w:r>
      <w:r w:rsidR="00571791">
        <w:rPr>
          <w:rFonts w:eastAsiaTheme="majorEastAsia"/>
        </w:rPr>
        <w:t xml:space="preserve">the </w:t>
      </w:r>
      <w:r w:rsidR="00852D38" w:rsidRPr="00C115C9">
        <w:rPr>
          <w:rFonts w:eastAsiaTheme="majorEastAsia"/>
        </w:rPr>
        <w:t xml:space="preserve">current agreement. 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lastRenderedPageBreak/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5.8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2F34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C461F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756511-B070-43A5-A894-8B5B9AF39083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18f67ff8-b67f-45ad-baed-ef2cc4d6940f"/>
    <ds:schemaRef ds:uri="f3e6d1fd-6296-4138-82b9-8fdc51f2b0d2"/>
  </ds:schemaRefs>
</ds:datastoreItem>
</file>

<file path=customXml/itemProps4.xml><?xml version="1.0" encoding="utf-8"?>
<ds:datastoreItem xmlns:ds="http://schemas.openxmlformats.org/officeDocument/2006/customXml" ds:itemID="{D01E9176-7EFF-4C3C-81DB-E558268B7F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0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2</cp:revision>
  <dcterms:created xsi:type="dcterms:W3CDTF">2023-12-01T20:27:00Z</dcterms:created>
  <dcterms:modified xsi:type="dcterms:W3CDTF">2023-12-01T20:27:00Z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