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Calibri" w:cs="Calibri" w:eastAsia="Calibri" w:hAnsi="Calibri"/>
          <w:sz w:val="16"/>
          <w:szCs w:val="16"/>
          <w:vertAlign w:val="baseline"/>
        </w:rPr>
      </w:pPr>
      <w:r w:rsidDel="00000000" w:rsidR="00000000" w:rsidRPr="00000000">
        <w:rPr>
          <w:rtl w:val="0"/>
        </w:rPr>
      </w:r>
    </w:p>
    <w:tbl>
      <w:tblPr>
        <w:tblStyle w:val="Table1"/>
        <w:tblW w:w="14096.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0"/>
        <w:gridCol w:w="6176"/>
        <w:gridCol w:w="5940"/>
        <w:tblGridChange w:id="0">
          <w:tblGrid>
            <w:gridCol w:w="1980"/>
            <w:gridCol w:w="6176"/>
            <w:gridCol w:w="5940"/>
          </w:tblGrid>
        </w:tblGridChange>
      </w:tblGrid>
      <w:tr>
        <w:trPr>
          <w:cantSplit w:val="0"/>
          <w:tblHeader w:val="0"/>
        </w:trPr>
        <w:tc>
          <w:tcPr>
            <w:vAlign w:val="top"/>
          </w:tcPr>
          <w:p w:rsidR="00000000" w:rsidDel="00000000" w:rsidP="00000000" w:rsidRDefault="00000000" w:rsidRPr="00000000" w14:paraId="00000002">
            <w:pPr>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MILESTONES</w:t>
            </w:r>
          </w:p>
        </w:tc>
        <w:tc>
          <w:tcPr>
            <w:vAlign w:val="top"/>
          </w:tcPr>
          <w:p w:rsidR="00000000" w:rsidDel="00000000" w:rsidP="00000000" w:rsidRDefault="00000000" w:rsidRPr="00000000" w14:paraId="00000003">
            <w:pPr>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INFANTS / TODDLERS</w:t>
            </w:r>
          </w:p>
        </w:tc>
        <w:tc>
          <w:tcPr>
            <w:vAlign w:val="top"/>
          </w:tcPr>
          <w:p w:rsidR="00000000" w:rsidDel="00000000" w:rsidP="00000000" w:rsidRDefault="00000000" w:rsidRPr="00000000" w14:paraId="00000004">
            <w:pPr>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PRE-KINDER/KINDERGARTEN</w:t>
            </w:r>
          </w:p>
          <w:p w:rsidR="00000000" w:rsidDel="00000000" w:rsidP="00000000" w:rsidRDefault="00000000" w:rsidRPr="00000000" w14:paraId="00000005">
            <w:pPr>
              <w:jc w:val="center"/>
              <w:rPr>
                <w:rFonts w:ascii="Calibri" w:cs="Calibri" w:eastAsia="Calibri" w:hAnsi="Calibri"/>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06">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NUMBERS</w:t>
            </w:r>
          </w:p>
          <w:p w:rsidR="00000000" w:rsidDel="00000000" w:rsidP="00000000" w:rsidRDefault="00000000" w:rsidRPr="00000000" w14:paraId="00000007">
            <w:pPr>
              <w:rPr>
                <w:rFonts w:ascii="Calibri" w:cs="Calibri" w:eastAsia="Calibri" w:hAnsi="Calibri"/>
                <w:vertAlign w:val="baseline"/>
              </w:rPr>
            </w:pPr>
            <w:r w:rsidDel="00000000" w:rsidR="00000000" w:rsidRPr="00000000">
              <w:rPr>
                <w:rtl w:val="0"/>
              </w:rPr>
            </w:r>
          </w:p>
        </w:tc>
        <w:tc>
          <w:tcPr>
            <w:vAlign w:val="top"/>
          </w:tcPr>
          <w:p w:rsidR="00000000" w:rsidDel="00000000" w:rsidP="00000000" w:rsidRDefault="00000000" w:rsidRPr="00000000" w14:paraId="00000008">
            <w:pPr>
              <w:numPr>
                <w:ilvl w:val="0"/>
                <w:numId w:val="3"/>
              </w:numPr>
              <w:ind w:left="252" w:hanging="252"/>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Between the ages of one and two, some children will understand, but not be able to explain the concepts of “more” and “enough.”</w:t>
            </w:r>
          </w:p>
          <w:p w:rsidR="00000000" w:rsidDel="00000000" w:rsidP="00000000" w:rsidRDefault="00000000" w:rsidRPr="00000000" w14:paraId="00000009">
            <w:pPr>
              <w:numPr>
                <w:ilvl w:val="0"/>
                <w:numId w:val="3"/>
              </w:numPr>
              <w:ind w:left="252" w:hanging="252"/>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Many two-year-olds will know they are two and can hold up two fingers to show you.</w:t>
            </w:r>
          </w:p>
          <w:p w:rsidR="00000000" w:rsidDel="00000000" w:rsidP="00000000" w:rsidRDefault="00000000" w:rsidRPr="00000000" w14:paraId="0000000A">
            <w:pPr>
              <w:numPr>
                <w:ilvl w:val="0"/>
                <w:numId w:val="3"/>
              </w:numPr>
              <w:ind w:left="252" w:hanging="252"/>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Some two-year-olds may understand the words “one” and “two.” And they will be able to follow simple directions, such as asking them to “take one” or “pick two.”</w:t>
            </w:r>
          </w:p>
        </w:tc>
        <w:tc>
          <w:tcPr>
            <w:vAlign w:val="top"/>
          </w:tcPr>
          <w:p w:rsidR="00000000" w:rsidDel="00000000" w:rsidP="00000000" w:rsidRDefault="00000000" w:rsidRPr="00000000" w14:paraId="0000000B">
            <w:pPr>
              <w:numPr>
                <w:ilvl w:val="0"/>
                <w:numId w:val="3"/>
              </w:numPr>
              <w:ind w:left="252" w:hanging="252"/>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During the third year, many children can tell their age and hold up that many fingers to demonstrate.</w:t>
            </w:r>
          </w:p>
          <w:p w:rsidR="00000000" w:rsidDel="00000000" w:rsidP="00000000" w:rsidRDefault="00000000" w:rsidRPr="00000000" w14:paraId="0000000C">
            <w:pPr>
              <w:numPr>
                <w:ilvl w:val="0"/>
                <w:numId w:val="3"/>
              </w:numPr>
              <w:ind w:left="252" w:hanging="252"/>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During the fourth year, many can accurately count up to five items, some can count up to 10, and a few can count to 20.</w:t>
            </w:r>
          </w:p>
          <w:p w:rsidR="00000000" w:rsidDel="00000000" w:rsidP="00000000" w:rsidRDefault="00000000" w:rsidRPr="00000000" w14:paraId="0000000D">
            <w:pPr>
              <w:numPr>
                <w:ilvl w:val="0"/>
                <w:numId w:val="3"/>
              </w:numPr>
              <w:ind w:left="252" w:hanging="252"/>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Given two numbers between one and 10, many five-year-olds can tell which of the two is larger.</w:t>
            </w:r>
          </w:p>
        </w:tc>
      </w:tr>
      <w:tr>
        <w:trPr>
          <w:cantSplit w:val="0"/>
          <w:tblHeader w:val="0"/>
        </w:trPr>
        <w:tc>
          <w:tcPr>
            <w:vAlign w:val="top"/>
          </w:tcPr>
          <w:p w:rsidR="00000000" w:rsidDel="00000000" w:rsidP="00000000" w:rsidRDefault="00000000" w:rsidRPr="00000000" w14:paraId="0000000E">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GEOMETRY: SHAPE &amp; SPACE</w:t>
            </w:r>
          </w:p>
          <w:p w:rsidR="00000000" w:rsidDel="00000000" w:rsidP="00000000" w:rsidRDefault="00000000" w:rsidRPr="00000000" w14:paraId="0000000F">
            <w:pPr>
              <w:rPr>
                <w:rFonts w:ascii="Calibri" w:cs="Calibri" w:eastAsia="Calibri" w:hAnsi="Calibri"/>
                <w:vertAlign w:val="baseline"/>
              </w:rPr>
            </w:pPr>
            <w:r w:rsidDel="00000000" w:rsidR="00000000" w:rsidRPr="00000000">
              <w:rPr>
                <w:rtl w:val="0"/>
              </w:rPr>
            </w:r>
          </w:p>
        </w:tc>
        <w:tc>
          <w:tcPr>
            <w:vAlign w:val="top"/>
          </w:tcPr>
          <w:p w:rsidR="00000000" w:rsidDel="00000000" w:rsidP="00000000" w:rsidRDefault="00000000" w:rsidRPr="00000000" w14:paraId="00000010">
            <w:pPr>
              <w:numPr>
                <w:ilvl w:val="0"/>
                <w:numId w:val="4"/>
              </w:numPr>
              <w:ind w:left="252" w:hanging="252"/>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Between the ages of one and two, many children figure out how to match same-size shapes with each other. Some will be able to match same-size circles to circles, squares to squares, and triangles to triangles.</w:t>
            </w:r>
          </w:p>
          <w:p w:rsidR="00000000" w:rsidDel="00000000" w:rsidP="00000000" w:rsidRDefault="00000000" w:rsidRPr="00000000" w14:paraId="00000011">
            <w:pPr>
              <w:numPr>
                <w:ilvl w:val="0"/>
                <w:numId w:val="4"/>
              </w:numPr>
              <w:ind w:left="252" w:hanging="252"/>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Many children will learn how to do simple “insert” or shape puzzles throughout their second year.  These are puzzles with a single, simple picture on each piece.</w:t>
            </w:r>
          </w:p>
        </w:tc>
        <w:tc>
          <w:tcPr>
            <w:vAlign w:val="top"/>
          </w:tcPr>
          <w:p w:rsidR="00000000" w:rsidDel="00000000" w:rsidP="00000000" w:rsidRDefault="00000000" w:rsidRPr="00000000" w14:paraId="00000012">
            <w:pPr>
              <w:numPr>
                <w:ilvl w:val="0"/>
                <w:numId w:val="3"/>
              </w:numPr>
              <w:ind w:left="252" w:hanging="252"/>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During the third, fourth and fifth years, children physically explore and gain understanding of the directional words “up,” “down,” “front,” “back,” “over,” “under,” “above,” “on,” “beside,” “next to,” “in front,” “behind,” “inside,” “outside,” “between,” “left,” “right,” etc.  By the fifth year, they can accurately use the words in a sentence.</w:t>
            </w:r>
          </w:p>
          <w:p w:rsidR="00000000" w:rsidDel="00000000" w:rsidP="00000000" w:rsidRDefault="00000000" w:rsidRPr="00000000" w14:paraId="00000013">
            <w:pPr>
              <w:numPr>
                <w:ilvl w:val="0"/>
                <w:numId w:val="3"/>
              </w:numPr>
              <w:ind w:left="252" w:hanging="252"/>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During the fourth year, many children can recognize and name shapes with different sizes and orientations (for example, circles, squares, rectangles, and triangles).</w:t>
            </w:r>
          </w:p>
          <w:p w:rsidR="00000000" w:rsidDel="00000000" w:rsidP="00000000" w:rsidRDefault="00000000" w:rsidRPr="00000000" w14:paraId="00000014">
            <w:pPr>
              <w:rPr>
                <w:rFonts w:ascii="Calibri" w:cs="Calibri" w:eastAsia="Calibri" w:hAnsi="Calibri"/>
                <w:sz w:val="16"/>
                <w:szCs w:val="1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5">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MEASUREMENT</w:t>
            </w:r>
          </w:p>
          <w:p w:rsidR="00000000" w:rsidDel="00000000" w:rsidP="00000000" w:rsidRDefault="00000000" w:rsidRPr="00000000" w14:paraId="00000016">
            <w:pPr>
              <w:rPr>
                <w:rFonts w:ascii="Calibri" w:cs="Calibri" w:eastAsia="Calibri" w:hAnsi="Calibri"/>
                <w:vertAlign w:val="baseline"/>
              </w:rPr>
            </w:pPr>
            <w:r w:rsidDel="00000000" w:rsidR="00000000" w:rsidRPr="00000000">
              <w:rPr>
                <w:rtl w:val="0"/>
              </w:rPr>
            </w:r>
          </w:p>
        </w:tc>
        <w:tc>
          <w:tcPr>
            <w:vAlign w:val="top"/>
          </w:tcPr>
          <w:p w:rsidR="00000000" w:rsidDel="00000000" w:rsidP="00000000" w:rsidRDefault="00000000" w:rsidRPr="00000000" w14:paraId="00000017">
            <w:pPr>
              <w:numPr>
                <w:ilvl w:val="0"/>
                <w:numId w:val="1"/>
              </w:numPr>
              <w:tabs>
                <w:tab w:val="left" w:leader="none" w:pos="252"/>
              </w:tabs>
              <w:ind w:left="252" w:hanging="252"/>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Between the first and second year, some children will explore quantity by filling and emptying containers with water or sand.</w:t>
            </w:r>
          </w:p>
          <w:p w:rsidR="00000000" w:rsidDel="00000000" w:rsidP="00000000" w:rsidRDefault="00000000" w:rsidRPr="00000000" w14:paraId="00000018">
            <w:pPr>
              <w:numPr>
                <w:ilvl w:val="0"/>
                <w:numId w:val="1"/>
              </w:numPr>
              <w:tabs>
                <w:tab w:val="left" w:leader="none" w:pos="252"/>
              </w:tabs>
              <w:ind w:left="252" w:hanging="252"/>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A few two-year-olds will discover how to correctly use words like “big” or “small,” “fast” or “slow,” “heavy” or “light.”  </w:t>
            </w:r>
          </w:p>
        </w:tc>
        <w:tc>
          <w:tcPr>
            <w:vAlign w:val="top"/>
          </w:tcPr>
          <w:p w:rsidR="00000000" w:rsidDel="00000000" w:rsidP="00000000" w:rsidRDefault="00000000" w:rsidRPr="00000000" w14:paraId="00000019">
            <w:pPr>
              <w:numPr>
                <w:ilvl w:val="0"/>
                <w:numId w:val="1"/>
              </w:numPr>
              <w:ind w:left="252" w:hanging="252"/>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During the fourth year, many children will be able to compare objects using words such as “bigger,” and “smaller,” “faster” and “slower,” “longer” and “shorter.”</w:t>
            </w:r>
          </w:p>
          <w:p w:rsidR="00000000" w:rsidDel="00000000" w:rsidP="00000000" w:rsidRDefault="00000000" w:rsidRPr="00000000" w14:paraId="0000001A">
            <w:pPr>
              <w:numPr>
                <w:ilvl w:val="0"/>
                <w:numId w:val="1"/>
              </w:numPr>
              <w:ind w:left="252" w:hanging="252"/>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During the second half of their fourth year, many children will understand different time concepts, such as morning, afternoon, night, earlier, later, and soon.  Some children can name the days of the week, and some can name the months and the seasons.</w:t>
            </w:r>
          </w:p>
          <w:p w:rsidR="00000000" w:rsidDel="00000000" w:rsidP="00000000" w:rsidRDefault="00000000" w:rsidRPr="00000000" w14:paraId="0000001B">
            <w:pPr>
              <w:rPr>
                <w:rFonts w:ascii="Calibri" w:cs="Calibri" w:eastAsia="Calibri" w:hAnsi="Calibri"/>
                <w:sz w:val="16"/>
                <w:szCs w:val="1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C">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PATTERNS, REASONING &amp; ALGEBRA</w:t>
            </w:r>
          </w:p>
          <w:p w:rsidR="00000000" w:rsidDel="00000000" w:rsidP="00000000" w:rsidRDefault="00000000" w:rsidRPr="00000000" w14:paraId="0000001D">
            <w:pPr>
              <w:rPr>
                <w:rFonts w:ascii="Calibri" w:cs="Calibri" w:eastAsia="Calibri" w:hAnsi="Calibri"/>
                <w:vertAlign w:val="baseline"/>
              </w:rPr>
            </w:pPr>
            <w:r w:rsidDel="00000000" w:rsidR="00000000" w:rsidRPr="00000000">
              <w:rPr>
                <w:rtl w:val="0"/>
              </w:rPr>
            </w:r>
          </w:p>
        </w:tc>
        <w:tc>
          <w:tcPr>
            <w:vAlign w:val="top"/>
          </w:tcPr>
          <w:p w:rsidR="00000000" w:rsidDel="00000000" w:rsidP="00000000" w:rsidRDefault="00000000" w:rsidRPr="00000000" w14:paraId="0000001E">
            <w:pPr>
              <w:numPr>
                <w:ilvl w:val="0"/>
                <w:numId w:val="2"/>
              </w:numPr>
              <w:ind w:left="252" w:hanging="252"/>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Toward the end of their first year, many children begin to figure out that there is an order to their days.  For instance, they will know that after dinner, bedtime is soon to follow.</w:t>
            </w:r>
          </w:p>
          <w:p w:rsidR="00000000" w:rsidDel="00000000" w:rsidP="00000000" w:rsidRDefault="00000000" w:rsidRPr="00000000" w14:paraId="0000001F">
            <w:pPr>
              <w:numPr>
                <w:ilvl w:val="0"/>
                <w:numId w:val="2"/>
              </w:numPr>
              <w:ind w:left="252" w:hanging="18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When asked, many two-year-olds can pick up blocks in the order of size (from biggest to smallest, for example).</w:t>
            </w:r>
          </w:p>
          <w:p w:rsidR="00000000" w:rsidDel="00000000" w:rsidP="00000000" w:rsidRDefault="00000000" w:rsidRPr="00000000" w14:paraId="00000020">
            <w:pPr>
              <w:numPr>
                <w:ilvl w:val="0"/>
                <w:numId w:val="2"/>
              </w:numPr>
              <w:ind w:left="252" w:hanging="18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By the middle of the second year, most children will begin to see patterns in their environment.  They will understand, for example, that night and day follow a continuous cycle.</w:t>
            </w:r>
          </w:p>
        </w:tc>
        <w:tc>
          <w:tcPr>
            <w:vAlign w:val="top"/>
          </w:tcPr>
          <w:p w:rsidR="00000000" w:rsidDel="00000000" w:rsidP="00000000" w:rsidRDefault="00000000" w:rsidRPr="00000000" w14:paraId="00000021">
            <w:pPr>
              <w:numPr>
                <w:ilvl w:val="0"/>
                <w:numId w:val="2"/>
              </w:numPr>
              <w:ind w:left="252" w:hanging="18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During the third year, some children figure out how to follow a simple sequence of familiar events. For example, they can describe the steps they follow in taking a bath. “First we plug the drain, then we run the water, and finally we take the bath.”</w:t>
            </w:r>
          </w:p>
          <w:p w:rsidR="00000000" w:rsidDel="00000000" w:rsidP="00000000" w:rsidRDefault="00000000" w:rsidRPr="00000000" w14:paraId="00000022">
            <w:pPr>
              <w:numPr>
                <w:ilvl w:val="0"/>
                <w:numId w:val="2"/>
              </w:numPr>
              <w:ind w:left="252" w:hanging="18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During the fourth year, many children can follow, and make their own, simple patterns that repeat.  For example, after being shown a color pattern like red-blue, red-blue, children will know that another red-blue comes next.</w:t>
            </w:r>
          </w:p>
        </w:tc>
      </w:tr>
      <w:tr>
        <w:trPr>
          <w:cantSplit w:val="0"/>
          <w:tblHeader w:val="0"/>
        </w:trPr>
        <w:tc>
          <w:tcPr>
            <w:vAlign w:val="top"/>
          </w:tcPr>
          <w:p w:rsidR="00000000" w:rsidDel="00000000" w:rsidP="00000000" w:rsidRDefault="00000000" w:rsidRPr="00000000" w14:paraId="00000023">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STATISTICS AND PROBABILITY</w:t>
            </w:r>
          </w:p>
          <w:p w:rsidR="00000000" w:rsidDel="00000000" w:rsidP="00000000" w:rsidRDefault="00000000" w:rsidRPr="00000000" w14:paraId="00000024">
            <w:pPr>
              <w:rPr>
                <w:rFonts w:ascii="Calibri" w:cs="Calibri" w:eastAsia="Calibri" w:hAnsi="Calibri"/>
                <w:vertAlign w:val="baseline"/>
              </w:rPr>
            </w:pPr>
            <w:r w:rsidDel="00000000" w:rsidR="00000000" w:rsidRPr="00000000">
              <w:rPr>
                <w:rtl w:val="0"/>
              </w:rPr>
            </w:r>
          </w:p>
        </w:tc>
        <w:tc>
          <w:tcPr>
            <w:vAlign w:val="top"/>
          </w:tcPr>
          <w:p w:rsidR="00000000" w:rsidDel="00000000" w:rsidP="00000000" w:rsidRDefault="00000000" w:rsidRPr="00000000" w14:paraId="00000025">
            <w:pPr>
              <w:ind w:left="72" w:firstLine="0"/>
              <w:rPr>
                <w:rFonts w:ascii="Calibri" w:cs="Calibri" w:eastAsia="Calibri" w:hAnsi="Calibri"/>
                <w:vertAlign w:val="baseline"/>
              </w:rPr>
            </w:pPr>
            <w:r w:rsidDel="00000000" w:rsidR="00000000" w:rsidRPr="00000000">
              <w:rPr>
                <w:rtl w:val="0"/>
              </w:rPr>
            </w:r>
          </w:p>
        </w:tc>
        <w:tc>
          <w:tcPr>
            <w:vAlign w:val="top"/>
          </w:tcPr>
          <w:p w:rsidR="00000000" w:rsidDel="00000000" w:rsidP="00000000" w:rsidRDefault="00000000" w:rsidRPr="00000000" w14:paraId="00000026">
            <w:pPr>
              <w:numPr>
                <w:ilvl w:val="0"/>
                <w:numId w:val="2"/>
              </w:numPr>
              <w:ind w:left="252" w:hanging="252"/>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Between the ages of three and five, children can begin to organize items into different categories and compare the results to answer a question, such as which group has more.</w:t>
            </w:r>
          </w:p>
          <w:p w:rsidR="00000000" w:rsidDel="00000000" w:rsidP="00000000" w:rsidRDefault="00000000" w:rsidRPr="00000000" w14:paraId="00000027">
            <w:pPr>
              <w:numPr>
                <w:ilvl w:val="0"/>
                <w:numId w:val="2"/>
              </w:numPr>
              <w:ind w:left="252" w:hanging="252"/>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Throughout the fourth year, children are figuring out the meanings of words such as “certain,” “sure,” “uncertain,” “unsure,” “likely,” “probable,” “improbable,” “maybe,” “possible” and “impossible.”</w:t>
            </w:r>
          </w:p>
          <w:p w:rsidR="00000000" w:rsidDel="00000000" w:rsidP="00000000" w:rsidRDefault="00000000" w:rsidRPr="00000000" w14:paraId="00000028">
            <w:pPr>
              <w:rPr>
                <w:rFonts w:ascii="Calibri" w:cs="Calibri" w:eastAsia="Calibri" w:hAnsi="Calibri"/>
                <w:vertAlign w:val="baseline"/>
              </w:rPr>
            </w:pPr>
            <w:r w:rsidDel="00000000" w:rsidR="00000000" w:rsidRPr="00000000">
              <w:rPr>
                <w:rtl w:val="0"/>
              </w:rPr>
            </w:r>
          </w:p>
        </w:tc>
      </w:tr>
    </w:tbl>
    <w:p w:rsidR="00000000" w:rsidDel="00000000" w:rsidP="00000000" w:rsidRDefault="00000000" w:rsidRPr="00000000" w14:paraId="00000029">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2A">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2B">
      <w:pPr>
        <w:jc w:val="right"/>
        <w:rPr>
          <w:rFonts w:ascii="Calibri" w:cs="Calibri" w:eastAsia="Calibri" w:hAnsi="Calibri"/>
          <w:vertAlign w:val="baseline"/>
        </w:rPr>
      </w:pPr>
      <w:r w:rsidDel="00000000" w:rsidR="00000000" w:rsidRPr="00000000">
        <w:rPr>
          <w:rFonts w:ascii="Calibri" w:cs="Calibri" w:eastAsia="Calibri" w:hAnsi="Calibri"/>
          <w:b w:val="1"/>
          <w:u w:val="single"/>
          <w:vertAlign w:val="baseline"/>
          <w:rtl w:val="0"/>
        </w:rPr>
        <w:t xml:space="preserve">Source</w:t>
      </w:r>
      <w:r w:rsidDel="00000000" w:rsidR="00000000" w:rsidRPr="00000000">
        <w:rPr>
          <w:rFonts w:ascii="Calibri" w:cs="Calibri" w:eastAsia="Calibri" w:hAnsi="Calibri"/>
          <w:b w:val="1"/>
          <w:vertAlign w:val="baseline"/>
          <w:rtl w:val="0"/>
        </w:rPr>
        <w:t xml:space="preserve">: </w:t>
      </w:r>
      <w:r w:rsidDel="00000000" w:rsidR="00000000" w:rsidRPr="00000000">
        <w:rPr>
          <w:rFonts w:ascii="Calibri" w:cs="Calibri" w:eastAsia="Calibri" w:hAnsi="Calibri"/>
          <w:b w:val="1"/>
          <w:i w:val="1"/>
          <w:vertAlign w:val="baseline"/>
          <w:rtl w:val="0"/>
        </w:rPr>
        <w:t xml:space="preserve">pbsparents – Early Math</w:t>
      </w:r>
      <w:r w:rsidDel="00000000" w:rsidR="00000000" w:rsidRPr="00000000">
        <w:rPr>
          <w:rFonts w:ascii="Calibri" w:cs="Calibri" w:eastAsia="Calibri" w:hAnsi="Calibri"/>
          <w:i w:val="1"/>
          <w:vertAlign w:val="baseline"/>
          <w:rtl w:val="0"/>
        </w:rPr>
        <w:t xml:space="preserve"> - </w:t>
      </w:r>
      <w:hyperlink r:id="rId7">
        <w:r w:rsidDel="00000000" w:rsidR="00000000" w:rsidRPr="00000000">
          <w:rPr>
            <w:rFonts w:ascii="Calibri" w:cs="Calibri" w:eastAsia="Calibri" w:hAnsi="Calibri"/>
            <w:color w:val="0000ff"/>
            <w:u w:val="single"/>
            <w:vertAlign w:val="baseline"/>
            <w:rtl w:val="0"/>
          </w:rPr>
          <w:t xml:space="preserve">http://www.pbs.org/parents/earlymath/infant.html</w:t>
        </w:r>
      </w:hyperlink>
      <w:r w:rsidDel="00000000" w:rsidR="00000000" w:rsidRPr="00000000">
        <w:rPr>
          <w:rtl w:val="0"/>
        </w:rPr>
      </w:r>
    </w:p>
    <w:p w:rsidR="00000000" w:rsidDel="00000000" w:rsidP="00000000" w:rsidRDefault="00000000" w:rsidRPr="00000000" w14:paraId="0000002C">
      <w:pPr>
        <w:rPr>
          <w:rFonts w:ascii="Calibri" w:cs="Calibri" w:eastAsia="Calibri" w:hAnsi="Calibri"/>
          <w:vertAlign w:val="baseline"/>
        </w:rPr>
      </w:pPr>
      <w:r w:rsidDel="00000000" w:rsidR="00000000" w:rsidRPr="00000000">
        <w:rPr>
          <w:rtl w:val="0"/>
        </w:rPr>
      </w:r>
    </w:p>
    <w:sectPr>
      <w:headerReference r:id="rId8" w:type="default"/>
      <w:footerReference r:id="rId9" w:type="default"/>
      <w:pgSz w:h="12240" w:w="15840" w:orient="landscape"/>
      <w:pgMar w:bottom="1152" w:top="1296" w:left="1440" w:right="1080" w:header="720" w:footer="19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Times New Roman"/>
  <w:font w:name="Courier New"/>
  <w:font w:name="Lucida San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Lucida Sans" w:cs="Lucida Sans" w:eastAsia="Lucida Sans" w:hAnsi="Lucida Sans"/>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i w:val="0"/>
        <w:smallCaps w:val="0"/>
        <w:strike w:val="0"/>
        <w:color w:val="000000"/>
        <w:sz w:val="32"/>
        <w:szCs w:val="32"/>
        <w:u w:val="none"/>
        <w:shd w:fill="auto" w:val="clear"/>
        <w:vertAlign w:val="baseline"/>
        <w:rtl w:val="0"/>
      </w:rPr>
      <w:t xml:space="preserve">EARLY MATH</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Hyperlink">
    <w:name w:val="Hyperlink"/>
    <w:basedOn w:val="DefaultParagraphFont"/>
    <w:next w:val="Hyperlink"/>
    <w:autoRedefine w:val="0"/>
    <w:hidden w:val="0"/>
    <w:qFormat w:val="0"/>
    <w:rPr>
      <w:color w:val="0000ff"/>
      <w:w w:val="100"/>
      <w:position w:val="-1"/>
      <w:u w:val="single"/>
      <w:effect w:val="none"/>
      <w:vertAlign w:val="baseline"/>
      <w:cs w:val="0"/>
      <w:em w:val="none"/>
      <w:lang/>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pbs.org/parents/earlymath/infant.html"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dkGoaEOhDkVkOx/2UYnYNQuMYVA==">AMUW2mU18LILtNfsRFB1cWgvk/ygTOQsjI9WpNjg2CIaVqDdfDF0Ja8dJD5LNmSndIXorBDpaYVqOi1Bg93/qy7caozXAAin1FHjEMYCriR0ph0gy6SaSvY=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2010-04-22T21:12:00Z</dcterms:created>
  <dc:creator>Emilia Alvarez</dc:creator>
</cp:coreProperties>
</file>

<file path=docProps/custom.xml><?xml version="1.0" encoding="utf-8"?>
<Properties xmlns="http://schemas.openxmlformats.org/officeDocument/2006/custom-properties" xmlns:vt="http://schemas.openxmlformats.org/officeDocument/2006/docPropsVTypes"/>
</file>