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C2CF9" w:rsidRPr="00581B23" w:rsidRDefault="00FC2CF9" w:rsidP="00FC2CF9">
      <w:pPr>
        <w:rPr>
          <w:b/>
        </w:rPr>
      </w:pPr>
      <w:r w:rsidRPr="00581B23">
        <w:rPr>
          <w:b/>
        </w:rPr>
        <w:t>White Station High School                                                                                                                                                               AP ART HISTORY                                                                                                                                                                           Traci Petersen, MFA</w:t>
      </w:r>
      <w:r>
        <w:rPr>
          <w:b/>
        </w:rPr>
        <w:t xml:space="preserve">                                                                                                                                    </w:t>
      </w:r>
      <w:hyperlink r:id="rId4" w:history="1">
        <w:r w:rsidRPr="00C34F98">
          <w:rPr>
            <w:rStyle w:val="Hyperlink"/>
          </w:rPr>
          <w:t>petersent@scsk12.org</w:t>
        </w:r>
      </w:hyperlink>
      <w:r>
        <w:rPr>
          <w:b/>
        </w:rPr>
        <w:t xml:space="preserve">                                                                                                                                              901-416-8880</w:t>
      </w:r>
    </w:p>
    <w:p w:rsidR="00FC2CF9" w:rsidRPr="00F62B02" w:rsidRDefault="00FC2CF9" w:rsidP="00FC2CF9">
      <w:r w:rsidRPr="00F62B02">
        <w:rPr>
          <w:u w:val="single"/>
        </w:rPr>
        <w:t>APAH Curriculum Framework</w:t>
      </w:r>
      <w:r>
        <w:t xml:space="preserve">: </w:t>
      </w:r>
      <w:r w:rsidRPr="00F62B02">
        <w:t xml:space="preserve">The study of art history invites students to discover the </w:t>
      </w:r>
      <w:r w:rsidRPr="00F62B02">
        <w:rPr>
          <w:b/>
          <w:bCs/>
        </w:rPr>
        <w:t>diversity</w:t>
      </w:r>
      <w:r w:rsidRPr="00F62B02">
        <w:t xml:space="preserve"> in, and </w:t>
      </w:r>
      <w:r w:rsidRPr="00F62B02">
        <w:rPr>
          <w:b/>
          <w:bCs/>
        </w:rPr>
        <w:t>connections</w:t>
      </w:r>
      <w:r w:rsidRPr="00F62B02">
        <w:t xml:space="preserve"> among, forms of </w:t>
      </w:r>
      <w:r w:rsidRPr="00F62B02">
        <w:rPr>
          <w:b/>
          <w:bCs/>
        </w:rPr>
        <w:t xml:space="preserve">artistic expression </w:t>
      </w:r>
      <w:r w:rsidRPr="00F62B02">
        <w:t>throughout history and from around the globe. Students learn about how people have responded to and communicated their experiences through art making by exploring art in its historic and cultural contexts.</w:t>
      </w:r>
    </w:p>
    <w:p w:rsidR="00FC2CF9" w:rsidRPr="00F62B02" w:rsidRDefault="00FC2CF9" w:rsidP="00FC2CF9">
      <w:r w:rsidRPr="00F62B02">
        <w:t xml:space="preserve">AP Art History course specifies </w:t>
      </w:r>
      <w:r w:rsidRPr="00F62B02">
        <w:rPr>
          <w:b/>
          <w:bCs/>
        </w:rPr>
        <w:t>learning objectives</w:t>
      </w:r>
      <w:r w:rsidRPr="00F62B02">
        <w:t xml:space="preserve">, defines course </w:t>
      </w:r>
      <w:r w:rsidRPr="00F62B02">
        <w:rPr>
          <w:b/>
          <w:bCs/>
        </w:rPr>
        <w:t>content areas</w:t>
      </w:r>
      <w:r w:rsidRPr="00F62B02">
        <w:t xml:space="preserve">, and limits the number of </w:t>
      </w:r>
      <w:r w:rsidRPr="00F62B02">
        <w:rPr>
          <w:b/>
          <w:bCs/>
        </w:rPr>
        <w:t xml:space="preserve">works of art </w:t>
      </w:r>
      <w:r w:rsidRPr="00F62B02">
        <w:t>students are required to understand in order to support in-depth le</w:t>
      </w:r>
      <w:r>
        <w:t>arning, critical analysis</w:t>
      </w:r>
      <w:r w:rsidRPr="00F62B02">
        <w:t>, and discovery of connections among global artistic traditions. This approach allows students to develop profound understanding of representative works of art from diverse cultures, including fundamental information th</w:t>
      </w:r>
      <w:r>
        <w:t>at places these works in context</w:t>
      </w:r>
      <w:r w:rsidRPr="00F62B02">
        <w:t xml:space="preserve"> and </w:t>
      </w:r>
      <w:r>
        <w:t>underscores</w:t>
      </w:r>
      <w:r w:rsidRPr="00F62B02">
        <w:t xml:space="preserve"> relationships among them. </w:t>
      </w:r>
    </w:p>
    <w:p w:rsidR="00FC2CF9" w:rsidRDefault="00FC2CF9" w:rsidP="00FC2CF9">
      <w:r w:rsidRPr="00F62B02">
        <w:rPr>
          <w:u w:val="single"/>
        </w:rPr>
        <w:t>APAH Content Areas</w:t>
      </w:r>
      <w:r>
        <w:t>:</w:t>
      </w:r>
    </w:p>
    <w:p w:rsidR="00FC2CF9" w:rsidRPr="00F62B02" w:rsidRDefault="00FC2CF9" w:rsidP="00FC2CF9">
      <w:r w:rsidRPr="00F62B02">
        <w:t>Content Area 1—</w:t>
      </w:r>
      <w:r w:rsidRPr="00F62B02">
        <w:rPr>
          <w:b/>
          <w:bCs/>
        </w:rPr>
        <w:t xml:space="preserve">Global Prehistory </w:t>
      </w:r>
      <w:r w:rsidRPr="00F62B02">
        <w:t>30,000–500 BCE</w:t>
      </w:r>
    </w:p>
    <w:p w:rsidR="00FC2CF9" w:rsidRPr="00F62B02" w:rsidRDefault="00FC2CF9" w:rsidP="00FC2CF9">
      <w:r w:rsidRPr="00F62B02">
        <w:t>Content Area 2—</w:t>
      </w:r>
      <w:r w:rsidRPr="00F62B02">
        <w:rPr>
          <w:b/>
          <w:bCs/>
        </w:rPr>
        <w:t xml:space="preserve">Ancient Mediterranean </w:t>
      </w:r>
      <w:r w:rsidRPr="00F62B02">
        <w:t>3500 BCE–300 CE</w:t>
      </w:r>
    </w:p>
    <w:p w:rsidR="00FC2CF9" w:rsidRPr="00F62B02" w:rsidRDefault="00FC2CF9" w:rsidP="00FC2CF9">
      <w:r w:rsidRPr="00F62B02">
        <w:t>Content Area 3—</w:t>
      </w:r>
      <w:r w:rsidRPr="00F62B02">
        <w:rPr>
          <w:b/>
          <w:bCs/>
        </w:rPr>
        <w:t xml:space="preserve">Early Europe and Colonial Americas </w:t>
      </w:r>
      <w:r w:rsidRPr="00F62B02">
        <w:t>200–1750 CE</w:t>
      </w:r>
    </w:p>
    <w:p w:rsidR="00FC2CF9" w:rsidRPr="00F62B02" w:rsidRDefault="00FC2CF9" w:rsidP="00FC2CF9">
      <w:r w:rsidRPr="00F62B02">
        <w:t>Content Area 4—</w:t>
      </w:r>
      <w:r w:rsidRPr="00F62B02">
        <w:rPr>
          <w:b/>
          <w:bCs/>
        </w:rPr>
        <w:t xml:space="preserve">Later Europe and Americas </w:t>
      </w:r>
      <w:r w:rsidRPr="00F62B02">
        <w:t>1750–1980</w:t>
      </w:r>
    </w:p>
    <w:p w:rsidR="00FC2CF9" w:rsidRPr="00F62B02" w:rsidRDefault="00FC2CF9" w:rsidP="00FC2CF9">
      <w:r w:rsidRPr="00F62B02">
        <w:t>Content Area 5—</w:t>
      </w:r>
      <w:r w:rsidRPr="00F62B02">
        <w:rPr>
          <w:b/>
          <w:bCs/>
        </w:rPr>
        <w:t xml:space="preserve">Indigenous Americas </w:t>
      </w:r>
      <w:r w:rsidRPr="00F62B02">
        <w:t>1000 BCE–1980 CE</w:t>
      </w:r>
    </w:p>
    <w:p w:rsidR="00FC2CF9" w:rsidRPr="00F62B02" w:rsidRDefault="00FC2CF9" w:rsidP="00FC2CF9">
      <w:r w:rsidRPr="00F62B02">
        <w:t>Content Area 6—</w:t>
      </w:r>
      <w:r w:rsidRPr="00F62B02">
        <w:rPr>
          <w:b/>
          <w:bCs/>
        </w:rPr>
        <w:t xml:space="preserve">Africa </w:t>
      </w:r>
      <w:r w:rsidRPr="00F62B02">
        <w:t>1100–1980 BCE</w:t>
      </w:r>
    </w:p>
    <w:p w:rsidR="00FC2CF9" w:rsidRPr="00F62B02" w:rsidRDefault="00FC2CF9" w:rsidP="00FC2CF9">
      <w:r w:rsidRPr="00F62B02">
        <w:t>Content Area 7—</w:t>
      </w:r>
      <w:r w:rsidRPr="00F62B02">
        <w:rPr>
          <w:b/>
          <w:bCs/>
        </w:rPr>
        <w:t xml:space="preserve">West and Central Asia </w:t>
      </w:r>
      <w:r w:rsidRPr="00F62B02">
        <w:t>500 BCE–1980 CCE</w:t>
      </w:r>
    </w:p>
    <w:p w:rsidR="00FC2CF9" w:rsidRPr="00F62B02" w:rsidRDefault="00FC2CF9" w:rsidP="00FC2CF9">
      <w:r w:rsidRPr="00F62B02">
        <w:t>Content Area 8—</w:t>
      </w:r>
      <w:r w:rsidRPr="00F62B02">
        <w:rPr>
          <w:b/>
          <w:bCs/>
        </w:rPr>
        <w:t xml:space="preserve">South, East, and Southeast Asia </w:t>
      </w:r>
      <w:r w:rsidRPr="00F62B02">
        <w:t>300 BCE–1980 CE</w:t>
      </w:r>
    </w:p>
    <w:p w:rsidR="00FC2CF9" w:rsidRPr="00F62B02" w:rsidRDefault="00FC2CF9" w:rsidP="00FC2CF9">
      <w:r w:rsidRPr="00F62B02">
        <w:t>Content Area 9—</w:t>
      </w:r>
      <w:proofErr w:type="gramStart"/>
      <w:r w:rsidRPr="00F62B02">
        <w:rPr>
          <w:b/>
          <w:bCs/>
        </w:rPr>
        <w:t>The</w:t>
      </w:r>
      <w:proofErr w:type="gramEnd"/>
      <w:r w:rsidRPr="00F62B02">
        <w:rPr>
          <w:b/>
          <w:bCs/>
        </w:rPr>
        <w:t xml:space="preserve"> Pacific </w:t>
      </w:r>
      <w:r w:rsidRPr="00F62B02">
        <w:t>700–1980 BCE</w:t>
      </w:r>
    </w:p>
    <w:p w:rsidR="00FC2CF9" w:rsidRPr="00F62B02" w:rsidRDefault="00FC2CF9" w:rsidP="00FC2CF9">
      <w:r w:rsidRPr="00F62B02">
        <w:t>Content Area10—</w:t>
      </w:r>
      <w:r w:rsidRPr="00F62B02">
        <w:rPr>
          <w:b/>
          <w:bCs/>
        </w:rPr>
        <w:t xml:space="preserve">Global Contemporary </w:t>
      </w:r>
      <w:r w:rsidRPr="00F62B02">
        <w:t>1980 CE–present</w:t>
      </w:r>
    </w:p>
    <w:tbl>
      <w:tblPr>
        <w:tblStyle w:val="TableGrid"/>
        <w:tblW w:w="0" w:type="auto"/>
        <w:tblInd w:w="0" w:type="dxa"/>
        <w:tblLook w:val="04A0" w:firstRow="1" w:lastRow="0" w:firstColumn="1" w:lastColumn="0" w:noHBand="0" w:noVBand="1"/>
      </w:tblPr>
      <w:tblGrid>
        <w:gridCol w:w="4675"/>
        <w:gridCol w:w="4675"/>
      </w:tblGrid>
      <w:tr w:rsidR="000B25D5" w:rsidTr="000B25D5">
        <w:tc>
          <w:tcPr>
            <w:tcW w:w="4675" w:type="dxa"/>
          </w:tcPr>
          <w:p w:rsidR="000B25D5" w:rsidRPr="000B25D5" w:rsidRDefault="000B25D5" w:rsidP="000B25D5">
            <w:pPr>
              <w:rPr>
                <w:bCs/>
                <w:iCs/>
                <w:sz w:val="20"/>
                <w:szCs w:val="20"/>
              </w:rPr>
            </w:pPr>
            <w:r w:rsidRPr="000B25D5">
              <w:rPr>
                <w:bCs/>
                <w:iCs/>
                <w:sz w:val="20"/>
                <w:szCs w:val="20"/>
                <w:u w:val="single"/>
              </w:rPr>
              <w:t>APAH Exam Format</w:t>
            </w:r>
            <w:r w:rsidRPr="000B25D5">
              <w:rPr>
                <w:bCs/>
                <w:iCs/>
                <w:sz w:val="20"/>
                <w:szCs w:val="20"/>
              </w:rPr>
              <w:t>:</w:t>
            </w:r>
          </w:p>
          <w:p w:rsidR="000B25D5" w:rsidRPr="000B25D5" w:rsidRDefault="000B25D5" w:rsidP="000B25D5">
            <w:pPr>
              <w:rPr>
                <w:sz w:val="20"/>
                <w:szCs w:val="20"/>
              </w:rPr>
            </w:pPr>
            <w:r w:rsidRPr="000B25D5">
              <w:rPr>
                <w:b/>
                <w:bCs/>
                <w:i/>
                <w:iCs/>
                <w:sz w:val="20"/>
                <w:szCs w:val="20"/>
              </w:rPr>
              <w:t>Section I</w:t>
            </w:r>
          </w:p>
          <w:p w:rsidR="000B25D5" w:rsidRPr="000B25D5" w:rsidRDefault="000B25D5" w:rsidP="000B25D5">
            <w:pPr>
              <w:rPr>
                <w:sz w:val="20"/>
                <w:szCs w:val="20"/>
              </w:rPr>
            </w:pPr>
            <w:r w:rsidRPr="000B25D5">
              <w:rPr>
                <w:b/>
                <w:bCs/>
                <w:sz w:val="20"/>
                <w:szCs w:val="20"/>
              </w:rPr>
              <w:t>Multiple Choice</w:t>
            </w:r>
            <w:r w:rsidRPr="000B25D5">
              <w:rPr>
                <w:sz w:val="20"/>
                <w:szCs w:val="20"/>
              </w:rPr>
              <w:t xml:space="preserve"> — </w:t>
            </w:r>
            <w:r w:rsidRPr="000B25D5">
              <w:rPr>
                <w:b/>
                <w:bCs/>
                <w:sz w:val="20"/>
                <w:szCs w:val="20"/>
              </w:rPr>
              <w:t xml:space="preserve">80 Questions </w:t>
            </w:r>
            <w:r w:rsidRPr="000B25D5">
              <w:rPr>
                <w:sz w:val="20"/>
                <w:szCs w:val="20"/>
              </w:rPr>
              <w:t xml:space="preserve">| </w:t>
            </w:r>
            <w:r w:rsidRPr="000B25D5">
              <w:rPr>
                <w:b/>
                <w:bCs/>
                <w:sz w:val="20"/>
                <w:szCs w:val="20"/>
              </w:rPr>
              <w:t xml:space="preserve">1 Hour </w:t>
            </w:r>
            <w:r w:rsidRPr="000B25D5">
              <w:rPr>
                <w:sz w:val="20"/>
                <w:szCs w:val="20"/>
              </w:rPr>
              <w:t xml:space="preserve">| </w:t>
            </w:r>
            <w:r w:rsidRPr="000B25D5">
              <w:rPr>
                <w:b/>
                <w:bCs/>
                <w:sz w:val="20"/>
                <w:szCs w:val="20"/>
              </w:rPr>
              <w:t>50% of Exam Score</w:t>
            </w:r>
          </w:p>
          <w:p w:rsidR="000B25D5" w:rsidRPr="000B25D5" w:rsidRDefault="000B25D5" w:rsidP="000B25D5">
            <w:pPr>
              <w:rPr>
                <w:sz w:val="20"/>
                <w:szCs w:val="20"/>
              </w:rPr>
            </w:pPr>
            <w:r w:rsidRPr="000B25D5">
              <w:rPr>
                <w:sz w:val="20"/>
                <w:szCs w:val="20"/>
              </w:rPr>
              <w:t>Approximately 8 sets of questions (3 to 6 questions each) based on color images</w:t>
            </w:r>
          </w:p>
          <w:p w:rsidR="000B25D5" w:rsidRPr="000B25D5" w:rsidRDefault="000B25D5" w:rsidP="000B25D5">
            <w:pPr>
              <w:rPr>
                <w:sz w:val="20"/>
                <w:szCs w:val="20"/>
              </w:rPr>
            </w:pPr>
            <w:r w:rsidRPr="000B25D5">
              <w:rPr>
                <w:sz w:val="20"/>
                <w:szCs w:val="20"/>
              </w:rPr>
              <w:t>Approximately 35 individual multiple-choice questions</w:t>
            </w:r>
          </w:p>
          <w:p w:rsidR="000B25D5" w:rsidRDefault="000B25D5" w:rsidP="00FC2CF9">
            <w:pPr>
              <w:rPr>
                <w:bCs/>
                <w:iCs/>
                <w:u w:val="single"/>
              </w:rPr>
            </w:pPr>
          </w:p>
        </w:tc>
        <w:tc>
          <w:tcPr>
            <w:tcW w:w="4675" w:type="dxa"/>
          </w:tcPr>
          <w:p w:rsidR="000B25D5" w:rsidRPr="000B25D5" w:rsidRDefault="000B25D5" w:rsidP="000B25D5">
            <w:pPr>
              <w:rPr>
                <w:sz w:val="20"/>
                <w:szCs w:val="20"/>
              </w:rPr>
            </w:pPr>
            <w:r w:rsidRPr="000B25D5">
              <w:rPr>
                <w:b/>
                <w:bCs/>
                <w:i/>
                <w:iCs/>
                <w:sz w:val="20"/>
                <w:szCs w:val="20"/>
              </w:rPr>
              <w:t>Section II</w:t>
            </w:r>
          </w:p>
          <w:p w:rsidR="000B25D5" w:rsidRPr="000B25D5" w:rsidRDefault="000B25D5" w:rsidP="000B25D5">
            <w:pPr>
              <w:rPr>
                <w:sz w:val="20"/>
                <w:szCs w:val="20"/>
              </w:rPr>
            </w:pPr>
            <w:r w:rsidRPr="000B25D5">
              <w:rPr>
                <w:b/>
                <w:bCs/>
                <w:sz w:val="20"/>
                <w:szCs w:val="20"/>
              </w:rPr>
              <w:t>Free Response</w:t>
            </w:r>
            <w:r w:rsidRPr="000B25D5">
              <w:rPr>
                <w:sz w:val="20"/>
                <w:szCs w:val="20"/>
              </w:rPr>
              <w:t xml:space="preserve"> — </w:t>
            </w:r>
            <w:r w:rsidRPr="000B25D5">
              <w:rPr>
                <w:b/>
                <w:bCs/>
                <w:sz w:val="20"/>
                <w:szCs w:val="20"/>
              </w:rPr>
              <w:t xml:space="preserve">6 Questions </w:t>
            </w:r>
            <w:r w:rsidRPr="000B25D5">
              <w:rPr>
                <w:sz w:val="20"/>
                <w:szCs w:val="20"/>
              </w:rPr>
              <w:t xml:space="preserve">| </w:t>
            </w:r>
            <w:r w:rsidRPr="000B25D5">
              <w:rPr>
                <w:b/>
                <w:bCs/>
                <w:sz w:val="20"/>
                <w:szCs w:val="20"/>
              </w:rPr>
              <w:t xml:space="preserve">2 Hours </w:t>
            </w:r>
            <w:r w:rsidRPr="000B25D5">
              <w:rPr>
                <w:sz w:val="20"/>
                <w:szCs w:val="20"/>
              </w:rPr>
              <w:t xml:space="preserve">| </w:t>
            </w:r>
            <w:r w:rsidRPr="000B25D5">
              <w:rPr>
                <w:b/>
                <w:bCs/>
                <w:sz w:val="20"/>
                <w:szCs w:val="20"/>
              </w:rPr>
              <w:t>50% of Exam Score</w:t>
            </w:r>
          </w:p>
          <w:p w:rsidR="000B25D5" w:rsidRPr="000B25D5" w:rsidRDefault="000B25D5" w:rsidP="000B25D5">
            <w:pPr>
              <w:rPr>
                <w:sz w:val="20"/>
                <w:szCs w:val="20"/>
              </w:rPr>
            </w:pPr>
            <w:r w:rsidRPr="000B25D5">
              <w:rPr>
                <w:sz w:val="20"/>
                <w:szCs w:val="20"/>
              </w:rPr>
              <w:t>Two 30-minute essay questions</w:t>
            </w:r>
          </w:p>
          <w:p w:rsidR="000B25D5" w:rsidRPr="000B25D5" w:rsidRDefault="000B25D5" w:rsidP="000B25D5">
            <w:pPr>
              <w:rPr>
                <w:sz w:val="20"/>
                <w:szCs w:val="20"/>
              </w:rPr>
            </w:pPr>
            <w:r w:rsidRPr="000B25D5">
              <w:rPr>
                <w:sz w:val="20"/>
                <w:szCs w:val="20"/>
              </w:rPr>
              <w:t>Four 15-minute essay questions</w:t>
            </w:r>
          </w:p>
          <w:p w:rsidR="000B25D5" w:rsidRPr="00581B23" w:rsidRDefault="000B25D5" w:rsidP="000B25D5">
            <w:r w:rsidRPr="000B25D5">
              <w:rPr>
                <w:sz w:val="20"/>
                <w:szCs w:val="20"/>
              </w:rPr>
              <w:t>Essay questions often include images of works of art as stimuli</w:t>
            </w:r>
          </w:p>
          <w:p w:rsidR="000B25D5" w:rsidRDefault="000B25D5" w:rsidP="00FC2CF9">
            <w:pPr>
              <w:rPr>
                <w:bCs/>
                <w:iCs/>
                <w:u w:val="single"/>
              </w:rPr>
            </w:pPr>
          </w:p>
        </w:tc>
      </w:tr>
    </w:tbl>
    <w:p w:rsidR="000B25D5" w:rsidRDefault="000B25D5" w:rsidP="00FC2CF9">
      <w:pPr>
        <w:rPr>
          <w:bCs/>
          <w:iCs/>
          <w:u w:val="single"/>
        </w:rPr>
      </w:pPr>
    </w:p>
    <w:p w:rsidR="00FC2CF9" w:rsidRPr="00581B23" w:rsidRDefault="00FC2CF9" w:rsidP="00FC2CF9">
      <w:r w:rsidRPr="00581B23">
        <w:rPr>
          <w:bCs/>
          <w:u w:val="single"/>
        </w:rPr>
        <w:t>Course Description</w:t>
      </w:r>
      <w:r>
        <w:t xml:space="preserve">: </w:t>
      </w:r>
      <w:r w:rsidRPr="00581B23">
        <w:t>The AP Art History course covers art from the Paleolithic through the Post</w:t>
      </w:r>
      <w:r>
        <w:t>-</w:t>
      </w:r>
      <w:r w:rsidRPr="00581B23">
        <w:t xml:space="preserve">modern periods and is designed to cover the same material found in an introductory college-level Art History course. Students will gain knowledge of </w:t>
      </w:r>
      <w:r w:rsidRPr="00581B23">
        <w:rPr>
          <w:b/>
          <w:bCs/>
          <w:i/>
          <w:iCs/>
        </w:rPr>
        <w:t>types of art</w:t>
      </w:r>
      <w:r w:rsidRPr="00581B23">
        <w:t xml:space="preserve"> such as </w:t>
      </w:r>
      <w:r w:rsidRPr="00581B23">
        <w:rPr>
          <w:b/>
          <w:bCs/>
        </w:rPr>
        <w:t>architecture</w:t>
      </w:r>
      <w:r w:rsidRPr="00581B23">
        <w:t xml:space="preserve">, </w:t>
      </w:r>
      <w:r w:rsidRPr="00581B23">
        <w:rPr>
          <w:b/>
          <w:bCs/>
        </w:rPr>
        <w:t>sculpture</w:t>
      </w:r>
      <w:r w:rsidRPr="00581B23">
        <w:t xml:space="preserve">, </w:t>
      </w:r>
      <w:r w:rsidRPr="00581B23">
        <w:rPr>
          <w:b/>
          <w:bCs/>
        </w:rPr>
        <w:t>painting</w:t>
      </w:r>
      <w:r w:rsidRPr="00581B23">
        <w:t xml:space="preserve">, and </w:t>
      </w:r>
      <w:r w:rsidRPr="00581B23">
        <w:rPr>
          <w:b/>
          <w:bCs/>
        </w:rPr>
        <w:t>other art forms</w:t>
      </w:r>
      <w:r w:rsidRPr="00581B23">
        <w:t>, within diverse historical and cultural contexts. Students will be able to examine and critically analyze major forms of artistic expression from the past to the present and from a variety of Western and Non-Western traditions.</w:t>
      </w:r>
      <w:r>
        <w:t xml:space="preserve"> </w:t>
      </w:r>
      <w:r w:rsidRPr="00581B23">
        <w:t>The AP Art History course is intended to prepare students for the AP Art History Exam.</w:t>
      </w:r>
    </w:p>
    <w:p w:rsidR="00FC2CF9" w:rsidRDefault="00FC2CF9" w:rsidP="00FC2CF9">
      <w:pPr>
        <w:rPr>
          <w:bCs/>
        </w:rPr>
      </w:pPr>
      <w:r w:rsidRPr="00581B23">
        <w:rPr>
          <w:bCs/>
          <w:u w:val="single"/>
        </w:rPr>
        <w:lastRenderedPageBreak/>
        <w:t>Objectives</w:t>
      </w:r>
      <w:r>
        <w:rPr>
          <w:bCs/>
        </w:rPr>
        <w:t>:</w:t>
      </w:r>
      <w:r w:rsidRPr="00581B23">
        <w:rPr>
          <w:bCs/>
        </w:rPr>
        <w:t xml:space="preserve"> </w:t>
      </w:r>
    </w:p>
    <w:tbl>
      <w:tblPr>
        <w:tblStyle w:val="TableGrid"/>
        <w:tblW w:w="9905" w:type="dxa"/>
        <w:tblInd w:w="-95" w:type="dxa"/>
        <w:tblLook w:val="04A0" w:firstRow="1" w:lastRow="0" w:firstColumn="1" w:lastColumn="0" w:noHBand="0" w:noVBand="1"/>
      </w:tblPr>
      <w:tblGrid>
        <w:gridCol w:w="686"/>
        <w:gridCol w:w="3639"/>
        <w:gridCol w:w="4598"/>
        <w:gridCol w:w="982"/>
      </w:tblGrid>
      <w:tr w:rsidR="00FC2CF9" w:rsidTr="000B25D5">
        <w:trPr>
          <w:gridBefore w:val="1"/>
          <w:gridAfter w:val="1"/>
          <w:wBefore w:w="686" w:type="dxa"/>
          <w:wAfter w:w="982" w:type="dxa"/>
        </w:trPr>
        <w:tc>
          <w:tcPr>
            <w:tcW w:w="8237" w:type="dxa"/>
            <w:gridSpan w:val="2"/>
            <w:tcBorders>
              <w:top w:val="nil"/>
              <w:left w:val="nil"/>
              <w:bottom w:val="nil"/>
              <w:right w:val="nil"/>
            </w:tcBorders>
          </w:tcPr>
          <w:p w:rsidR="00FC2CF9" w:rsidRPr="00581B23" w:rsidRDefault="00FC2CF9" w:rsidP="001A4C79">
            <w:pPr>
              <w:spacing w:after="200"/>
            </w:pPr>
            <w:r w:rsidRPr="00581B23">
              <w:t>- Conduct the class as a cohesive group accountable to one another</w:t>
            </w:r>
          </w:p>
          <w:p w:rsidR="00FC2CF9" w:rsidRPr="00581B23" w:rsidRDefault="00FC2CF9" w:rsidP="001A4C79">
            <w:pPr>
              <w:spacing w:after="200"/>
            </w:pPr>
            <w:r w:rsidRPr="00581B23">
              <w:t xml:space="preserve">- Work effectively with others to accomplish a task or solve a problem </w:t>
            </w:r>
          </w:p>
          <w:p w:rsidR="00FC2CF9" w:rsidRPr="00581B23" w:rsidRDefault="00FC2CF9" w:rsidP="001A4C79">
            <w:pPr>
              <w:spacing w:after="200"/>
            </w:pPr>
            <w:r w:rsidRPr="00581B23">
              <w:t xml:space="preserve">- Practice higher level creative and critical thinking skills about both history and art </w:t>
            </w:r>
          </w:p>
          <w:p w:rsidR="00FC2CF9" w:rsidRPr="00581B23" w:rsidRDefault="00FC2CF9" w:rsidP="001A4C79">
            <w:pPr>
              <w:spacing w:after="200"/>
            </w:pPr>
            <w:r w:rsidRPr="00581B23">
              <w:t xml:space="preserve">- Communicate knowledge and ideas with clarity in oral, written, and visual forms </w:t>
            </w:r>
          </w:p>
          <w:p w:rsidR="00FC2CF9" w:rsidRPr="00581B23" w:rsidRDefault="00FC2CF9" w:rsidP="001A4C79">
            <w:pPr>
              <w:spacing w:after="200"/>
            </w:pPr>
            <w:r w:rsidRPr="00581B23">
              <w:t xml:space="preserve">- Practice the process and skills of art criticism </w:t>
            </w:r>
          </w:p>
          <w:p w:rsidR="00FC2CF9" w:rsidRPr="00581B23" w:rsidRDefault="00FC2CF9" w:rsidP="001A4C79">
            <w:pPr>
              <w:spacing w:after="200"/>
            </w:pPr>
            <w:r w:rsidRPr="00581B23">
              <w:t xml:space="preserve">- Relate art vocabulary to the understanding of concepts in both oral and written form </w:t>
            </w:r>
          </w:p>
          <w:p w:rsidR="00FC2CF9" w:rsidRPr="00581B23" w:rsidRDefault="00FC2CF9" w:rsidP="001A4C79">
            <w:pPr>
              <w:spacing w:after="200"/>
            </w:pPr>
            <w:r w:rsidRPr="00581B23">
              <w:t>- Present a work of art to the class</w:t>
            </w:r>
          </w:p>
          <w:p w:rsidR="00FC2CF9" w:rsidRDefault="00FC2CF9" w:rsidP="001A4C79">
            <w:pPr>
              <w:spacing w:after="200"/>
            </w:pPr>
            <w:r w:rsidRPr="00581B23">
              <w:t xml:space="preserve">- Understand the concept of context and contextual analysis as it relates to both Western and Non-Western visual works of art across cultures and throughout history </w:t>
            </w:r>
          </w:p>
        </w:tc>
      </w:tr>
      <w:tr w:rsidR="00F86C94" w:rsidTr="000B25D5">
        <w:tc>
          <w:tcPr>
            <w:tcW w:w="4325" w:type="dxa"/>
            <w:gridSpan w:val="2"/>
            <w:tcBorders>
              <w:top w:val="nil"/>
              <w:left w:val="nil"/>
              <w:bottom w:val="single" w:sz="4" w:space="0" w:color="auto"/>
              <w:right w:val="nil"/>
            </w:tcBorders>
            <w:hideMark/>
          </w:tcPr>
          <w:p w:rsidR="00F86C94" w:rsidRPr="00FC2CF9" w:rsidRDefault="00F86C94">
            <w:pPr>
              <w:rPr>
                <w:sz w:val="28"/>
                <w:szCs w:val="28"/>
              </w:rPr>
            </w:pPr>
            <w:r w:rsidRPr="00FC2CF9">
              <w:rPr>
                <w:sz w:val="28"/>
                <w:szCs w:val="28"/>
              </w:rPr>
              <w:t>AP AH Course College Board       vs.</w:t>
            </w:r>
          </w:p>
        </w:tc>
        <w:tc>
          <w:tcPr>
            <w:tcW w:w="5580" w:type="dxa"/>
            <w:gridSpan w:val="2"/>
            <w:tcBorders>
              <w:top w:val="nil"/>
              <w:left w:val="nil"/>
              <w:bottom w:val="single" w:sz="4" w:space="0" w:color="auto"/>
              <w:right w:val="nil"/>
            </w:tcBorders>
            <w:hideMark/>
          </w:tcPr>
          <w:p w:rsidR="00F86C94" w:rsidRPr="00FC2CF9" w:rsidRDefault="00F86C94">
            <w:pPr>
              <w:rPr>
                <w:sz w:val="28"/>
                <w:szCs w:val="28"/>
              </w:rPr>
            </w:pPr>
            <w:r w:rsidRPr="00FC2CF9">
              <w:rPr>
                <w:sz w:val="28"/>
                <w:szCs w:val="28"/>
              </w:rPr>
              <w:t>AP AH Course WSHS</w:t>
            </w:r>
          </w:p>
        </w:tc>
      </w:tr>
      <w:tr w:rsidR="00F86C94" w:rsidTr="000B25D5">
        <w:tc>
          <w:tcPr>
            <w:tcW w:w="4325" w:type="dxa"/>
            <w:gridSpan w:val="2"/>
            <w:tcBorders>
              <w:top w:val="single" w:sz="4" w:space="0" w:color="auto"/>
              <w:left w:val="nil"/>
              <w:bottom w:val="nil"/>
              <w:right w:val="nil"/>
            </w:tcBorders>
            <w:hideMark/>
          </w:tcPr>
          <w:p w:rsidR="00F86C94" w:rsidRPr="000B25D5" w:rsidRDefault="00F86C94">
            <w:pPr>
              <w:rPr>
                <w:sz w:val="17"/>
                <w:szCs w:val="17"/>
              </w:rPr>
            </w:pPr>
            <w:r w:rsidRPr="000B25D5">
              <w:rPr>
                <w:sz w:val="17"/>
                <w:szCs w:val="17"/>
              </w:rPr>
              <w:t>…</w:t>
            </w:r>
          </w:p>
        </w:tc>
        <w:tc>
          <w:tcPr>
            <w:tcW w:w="5580" w:type="dxa"/>
            <w:gridSpan w:val="2"/>
            <w:tcBorders>
              <w:top w:val="single" w:sz="4" w:space="0" w:color="auto"/>
              <w:left w:val="nil"/>
              <w:bottom w:val="nil"/>
              <w:right w:val="nil"/>
            </w:tcBorders>
            <w:hideMark/>
          </w:tcPr>
          <w:p w:rsidR="00F86C94" w:rsidRPr="000B25D5" w:rsidRDefault="00FC2CF9">
            <w:pPr>
              <w:rPr>
                <w:sz w:val="17"/>
                <w:szCs w:val="17"/>
              </w:rPr>
            </w:pPr>
            <w:r w:rsidRPr="000B25D5">
              <w:rPr>
                <w:sz w:val="17"/>
                <w:szCs w:val="17"/>
              </w:rPr>
              <w:t>Summer Unit – Incl.</w:t>
            </w:r>
            <w:r w:rsidR="00F86C94" w:rsidRPr="000B25D5">
              <w:rPr>
                <w:sz w:val="17"/>
                <w:szCs w:val="17"/>
              </w:rPr>
              <w:t xml:space="preserve"> CA 1 Global Prehistory + Selections of CA 10</w:t>
            </w:r>
          </w:p>
          <w:p w:rsidR="000B25D5" w:rsidRPr="000B25D5" w:rsidRDefault="000B25D5">
            <w:pPr>
              <w:rPr>
                <w:sz w:val="17"/>
                <w:szCs w:val="17"/>
              </w:rPr>
            </w:pPr>
          </w:p>
        </w:tc>
      </w:tr>
      <w:tr w:rsidR="00F86C94" w:rsidTr="000B25D5">
        <w:tc>
          <w:tcPr>
            <w:tcW w:w="4325" w:type="dxa"/>
            <w:gridSpan w:val="2"/>
            <w:tcBorders>
              <w:top w:val="nil"/>
              <w:left w:val="nil"/>
              <w:bottom w:val="nil"/>
              <w:right w:val="nil"/>
            </w:tcBorders>
            <w:hideMark/>
          </w:tcPr>
          <w:p w:rsidR="00F86C94" w:rsidRPr="000B25D5" w:rsidRDefault="00F86C94">
            <w:pPr>
              <w:rPr>
                <w:sz w:val="17"/>
                <w:szCs w:val="17"/>
              </w:rPr>
            </w:pPr>
            <w:r w:rsidRPr="000B25D5">
              <w:rPr>
                <w:sz w:val="17"/>
                <w:szCs w:val="17"/>
              </w:rPr>
              <w:t>Unit 1 – Content Area 1 Global Prehistory</w:t>
            </w:r>
          </w:p>
        </w:tc>
        <w:tc>
          <w:tcPr>
            <w:tcW w:w="5580" w:type="dxa"/>
            <w:gridSpan w:val="2"/>
            <w:tcBorders>
              <w:top w:val="nil"/>
              <w:left w:val="nil"/>
              <w:bottom w:val="nil"/>
              <w:right w:val="nil"/>
            </w:tcBorders>
            <w:hideMark/>
          </w:tcPr>
          <w:p w:rsidR="00F86C94" w:rsidRPr="000B25D5" w:rsidRDefault="00F86C94">
            <w:pPr>
              <w:rPr>
                <w:sz w:val="17"/>
                <w:szCs w:val="17"/>
              </w:rPr>
            </w:pPr>
            <w:r w:rsidRPr="000B25D5">
              <w:rPr>
                <w:sz w:val="17"/>
                <w:szCs w:val="17"/>
              </w:rPr>
              <w:t>Unit 1 – CA 9 Pacific + Selections of CA 10</w:t>
            </w:r>
          </w:p>
        </w:tc>
      </w:tr>
      <w:tr w:rsidR="00F86C94" w:rsidTr="000B25D5">
        <w:tc>
          <w:tcPr>
            <w:tcW w:w="4325" w:type="dxa"/>
            <w:gridSpan w:val="2"/>
            <w:tcBorders>
              <w:top w:val="nil"/>
              <w:left w:val="nil"/>
              <w:bottom w:val="nil"/>
              <w:right w:val="nil"/>
            </w:tcBorders>
            <w:hideMark/>
          </w:tcPr>
          <w:p w:rsidR="00F86C94" w:rsidRPr="000B25D5" w:rsidRDefault="00F86C94">
            <w:pPr>
              <w:rPr>
                <w:sz w:val="17"/>
                <w:szCs w:val="17"/>
              </w:rPr>
            </w:pPr>
            <w:r w:rsidRPr="000B25D5">
              <w:rPr>
                <w:sz w:val="17"/>
                <w:szCs w:val="17"/>
              </w:rPr>
              <w:t>Unit 2 – Content Area 2 Ancient Med</w:t>
            </w:r>
          </w:p>
        </w:tc>
        <w:tc>
          <w:tcPr>
            <w:tcW w:w="5580" w:type="dxa"/>
            <w:gridSpan w:val="2"/>
            <w:tcBorders>
              <w:top w:val="nil"/>
              <w:left w:val="nil"/>
              <w:bottom w:val="nil"/>
              <w:right w:val="nil"/>
            </w:tcBorders>
            <w:hideMark/>
          </w:tcPr>
          <w:p w:rsidR="00F86C94" w:rsidRPr="000B25D5" w:rsidRDefault="00F86C94">
            <w:pPr>
              <w:rPr>
                <w:sz w:val="17"/>
                <w:szCs w:val="17"/>
              </w:rPr>
            </w:pPr>
            <w:r w:rsidRPr="000B25D5">
              <w:rPr>
                <w:sz w:val="17"/>
                <w:szCs w:val="17"/>
              </w:rPr>
              <w:t>Unit 2 – CAs 5 &amp; 6 + Selections of CA 10</w:t>
            </w:r>
          </w:p>
        </w:tc>
      </w:tr>
      <w:tr w:rsidR="00F86C94" w:rsidTr="000B25D5">
        <w:tc>
          <w:tcPr>
            <w:tcW w:w="4325" w:type="dxa"/>
            <w:gridSpan w:val="2"/>
            <w:tcBorders>
              <w:top w:val="nil"/>
              <w:left w:val="nil"/>
              <w:bottom w:val="nil"/>
              <w:right w:val="nil"/>
            </w:tcBorders>
            <w:hideMark/>
          </w:tcPr>
          <w:p w:rsidR="00F86C94" w:rsidRPr="000B25D5" w:rsidRDefault="00F86C94">
            <w:pPr>
              <w:rPr>
                <w:sz w:val="17"/>
                <w:szCs w:val="17"/>
              </w:rPr>
            </w:pPr>
            <w:r w:rsidRPr="000B25D5">
              <w:rPr>
                <w:sz w:val="17"/>
                <w:szCs w:val="17"/>
              </w:rPr>
              <w:t>Unit 3 – Content Area 3 E. Europe &amp; Colonial America</w:t>
            </w:r>
          </w:p>
        </w:tc>
        <w:tc>
          <w:tcPr>
            <w:tcW w:w="5580" w:type="dxa"/>
            <w:gridSpan w:val="2"/>
            <w:tcBorders>
              <w:top w:val="nil"/>
              <w:left w:val="nil"/>
              <w:bottom w:val="nil"/>
              <w:right w:val="nil"/>
            </w:tcBorders>
            <w:hideMark/>
          </w:tcPr>
          <w:p w:rsidR="00F86C94" w:rsidRPr="000B25D5" w:rsidRDefault="00F86C94">
            <w:pPr>
              <w:rPr>
                <w:sz w:val="17"/>
                <w:szCs w:val="17"/>
              </w:rPr>
            </w:pPr>
            <w:r w:rsidRPr="000B25D5">
              <w:rPr>
                <w:sz w:val="17"/>
                <w:szCs w:val="17"/>
              </w:rPr>
              <w:t>Unit 3 – CAs 7 &amp; 8 W, So, Central, E, &amp; SE Asia: + Selections of CA 10</w:t>
            </w:r>
          </w:p>
        </w:tc>
      </w:tr>
      <w:tr w:rsidR="00F86C94" w:rsidTr="000B25D5">
        <w:tc>
          <w:tcPr>
            <w:tcW w:w="4325" w:type="dxa"/>
            <w:gridSpan w:val="2"/>
            <w:tcBorders>
              <w:top w:val="nil"/>
              <w:left w:val="nil"/>
              <w:bottom w:val="nil"/>
              <w:right w:val="nil"/>
            </w:tcBorders>
            <w:hideMark/>
          </w:tcPr>
          <w:p w:rsidR="00F86C94" w:rsidRPr="000B25D5" w:rsidRDefault="00F86C94">
            <w:pPr>
              <w:rPr>
                <w:sz w:val="17"/>
                <w:szCs w:val="17"/>
              </w:rPr>
            </w:pPr>
            <w:r w:rsidRPr="000B25D5">
              <w:rPr>
                <w:sz w:val="17"/>
                <w:szCs w:val="17"/>
              </w:rPr>
              <w:t>Unit 4 – Content Area 4 L. Europe &amp; America</w:t>
            </w:r>
          </w:p>
        </w:tc>
        <w:tc>
          <w:tcPr>
            <w:tcW w:w="5580" w:type="dxa"/>
            <w:gridSpan w:val="2"/>
            <w:tcBorders>
              <w:top w:val="nil"/>
              <w:left w:val="nil"/>
              <w:bottom w:val="nil"/>
              <w:right w:val="nil"/>
            </w:tcBorders>
            <w:hideMark/>
          </w:tcPr>
          <w:p w:rsidR="00F86C94" w:rsidRPr="000B25D5" w:rsidRDefault="00F86C94">
            <w:pPr>
              <w:rPr>
                <w:sz w:val="17"/>
                <w:szCs w:val="17"/>
              </w:rPr>
            </w:pPr>
            <w:r w:rsidRPr="000B25D5">
              <w:rPr>
                <w:sz w:val="17"/>
                <w:szCs w:val="17"/>
              </w:rPr>
              <w:t>Unit 4 – CA 2 Ancient Mediterranean + Selections of CA 10</w:t>
            </w:r>
          </w:p>
          <w:p w:rsidR="00F86C94" w:rsidRPr="000B25D5" w:rsidRDefault="00F86C94">
            <w:pPr>
              <w:rPr>
                <w:sz w:val="17"/>
                <w:szCs w:val="17"/>
              </w:rPr>
            </w:pPr>
            <w:r w:rsidRPr="000B25D5">
              <w:rPr>
                <w:sz w:val="17"/>
                <w:szCs w:val="17"/>
              </w:rPr>
              <w:t>(Mesopotamia, Egypt, Persia, Ancient Greece, Etruria, Ancient Rome)</w:t>
            </w:r>
          </w:p>
        </w:tc>
      </w:tr>
      <w:tr w:rsidR="00F86C94" w:rsidTr="000B25D5">
        <w:tc>
          <w:tcPr>
            <w:tcW w:w="4325" w:type="dxa"/>
            <w:gridSpan w:val="2"/>
            <w:tcBorders>
              <w:top w:val="nil"/>
              <w:left w:val="nil"/>
              <w:bottom w:val="nil"/>
              <w:right w:val="nil"/>
            </w:tcBorders>
            <w:hideMark/>
          </w:tcPr>
          <w:p w:rsidR="00F86C94" w:rsidRPr="000B25D5" w:rsidRDefault="00F86C94">
            <w:pPr>
              <w:rPr>
                <w:sz w:val="17"/>
                <w:szCs w:val="17"/>
              </w:rPr>
            </w:pPr>
            <w:r w:rsidRPr="000B25D5">
              <w:rPr>
                <w:sz w:val="17"/>
                <w:szCs w:val="17"/>
              </w:rPr>
              <w:t>Unit 5 – Content Area 5 Indigenous Americas</w:t>
            </w:r>
          </w:p>
        </w:tc>
        <w:tc>
          <w:tcPr>
            <w:tcW w:w="5580" w:type="dxa"/>
            <w:gridSpan w:val="2"/>
            <w:tcBorders>
              <w:top w:val="nil"/>
              <w:left w:val="nil"/>
              <w:bottom w:val="nil"/>
              <w:right w:val="nil"/>
            </w:tcBorders>
            <w:hideMark/>
          </w:tcPr>
          <w:p w:rsidR="00F86C94" w:rsidRPr="000B25D5" w:rsidRDefault="00F86C94">
            <w:pPr>
              <w:rPr>
                <w:sz w:val="17"/>
                <w:szCs w:val="17"/>
              </w:rPr>
            </w:pPr>
            <w:r w:rsidRPr="000B25D5">
              <w:rPr>
                <w:sz w:val="17"/>
                <w:szCs w:val="17"/>
              </w:rPr>
              <w:t>Unit 5 – CA 3 West Asia and Early Europe</w:t>
            </w:r>
          </w:p>
        </w:tc>
      </w:tr>
      <w:tr w:rsidR="00F86C94" w:rsidTr="000B25D5">
        <w:tc>
          <w:tcPr>
            <w:tcW w:w="4325" w:type="dxa"/>
            <w:gridSpan w:val="2"/>
            <w:tcBorders>
              <w:top w:val="nil"/>
              <w:left w:val="nil"/>
              <w:bottom w:val="nil"/>
              <w:right w:val="nil"/>
            </w:tcBorders>
            <w:hideMark/>
          </w:tcPr>
          <w:p w:rsidR="00F86C94" w:rsidRPr="000B25D5" w:rsidRDefault="00F86C94">
            <w:pPr>
              <w:rPr>
                <w:sz w:val="17"/>
                <w:szCs w:val="17"/>
              </w:rPr>
            </w:pPr>
            <w:r w:rsidRPr="000B25D5">
              <w:rPr>
                <w:sz w:val="17"/>
                <w:szCs w:val="17"/>
              </w:rPr>
              <w:t>Unit 6 – Content Area 6 Africa</w:t>
            </w:r>
          </w:p>
        </w:tc>
        <w:tc>
          <w:tcPr>
            <w:tcW w:w="5580" w:type="dxa"/>
            <w:gridSpan w:val="2"/>
            <w:tcBorders>
              <w:top w:val="nil"/>
              <w:left w:val="nil"/>
              <w:bottom w:val="nil"/>
              <w:right w:val="nil"/>
            </w:tcBorders>
            <w:hideMark/>
          </w:tcPr>
          <w:p w:rsidR="00F86C94" w:rsidRPr="000B25D5" w:rsidRDefault="00F86C94">
            <w:pPr>
              <w:rPr>
                <w:sz w:val="17"/>
                <w:szCs w:val="17"/>
              </w:rPr>
            </w:pPr>
            <w:r w:rsidRPr="000B25D5">
              <w:rPr>
                <w:sz w:val="17"/>
                <w:szCs w:val="17"/>
              </w:rPr>
              <w:t>Unit 6 – CA 3 Early Modern Atlantic World 1400-1750</w:t>
            </w:r>
          </w:p>
        </w:tc>
      </w:tr>
      <w:tr w:rsidR="00F86C94" w:rsidTr="000B25D5">
        <w:tc>
          <w:tcPr>
            <w:tcW w:w="4325" w:type="dxa"/>
            <w:gridSpan w:val="2"/>
            <w:tcBorders>
              <w:top w:val="nil"/>
              <w:left w:val="nil"/>
              <w:bottom w:val="nil"/>
              <w:right w:val="nil"/>
            </w:tcBorders>
          </w:tcPr>
          <w:p w:rsidR="00F86C94" w:rsidRPr="000B25D5" w:rsidRDefault="00F86C94">
            <w:pPr>
              <w:rPr>
                <w:sz w:val="17"/>
                <w:szCs w:val="17"/>
              </w:rPr>
            </w:pPr>
          </w:p>
        </w:tc>
        <w:tc>
          <w:tcPr>
            <w:tcW w:w="5580" w:type="dxa"/>
            <w:gridSpan w:val="2"/>
            <w:tcBorders>
              <w:top w:val="nil"/>
              <w:left w:val="nil"/>
              <w:bottom w:val="nil"/>
              <w:right w:val="nil"/>
            </w:tcBorders>
            <w:hideMark/>
          </w:tcPr>
          <w:p w:rsidR="00F86C94" w:rsidRPr="000B25D5" w:rsidRDefault="00F86C94">
            <w:pPr>
              <w:rPr>
                <w:sz w:val="17"/>
                <w:szCs w:val="17"/>
              </w:rPr>
            </w:pPr>
            <w:r w:rsidRPr="000B25D5">
              <w:rPr>
                <w:sz w:val="17"/>
                <w:szCs w:val="17"/>
              </w:rPr>
              <w:t>Unit Take Home Unit</w:t>
            </w:r>
            <w:r w:rsidR="000B25D5" w:rsidRPr="000B25D5">
              <w:rPr>
                <w:sz w:val="17"/>
                <w:szCs w:val="17"/>
              </w:rPr>
              <w:t>s</w:t>
            </w:r>
            <w:r w:rsidRPr="000B25D5">
              <w:rPr>
                <w:sz w:val="17"/>
                <w:szCs w:val="17"/>
              </w:rPr>
              <w:t xml:space="preserve"> – Islamic Art and Illuminated Manuscript + CA 10 #235</w:t>
            </w:r>
          </w:p>
        </w:tc>
      </w:tr>
      <w:tr w:rsidR="00F86C94" w:rsidTr="000B25D5">
        <w:tc>
          <w:tcPr>
            <w:tcW w:w="4325" w:type="dxa"/>
            <w:gridSpan w:val="2"/>
            <w:tcBorders>
              <w:top w:val="nil"/>
              <w:left w:val="nil"/>
              <w:bottom w:val="nil"/>
              <w:right w:val="nil"/>
            </w:tcBorders>
            <w:hideMark/>
          </w:tcPr>
          <w:p w:rsidR="00F86C94" w:rsidRPr="000B25D5" w:rsidRDefault="00F86C94">
            <w:pPr>
              <w:rPr>
                <w:sz w:val="17"/>
                <w:szCs w:val="17"/>
              </w:rPr>
            </w:pPr>
            <w:r w:rsidRPr="000B25D5">
              <w:rPr>
                <w:sz w:val="17"/>
                <w:szCs w:val="17"/>
              </w:rPr>
              <w:t>Unit 7 – Content Area 7 W &amp; Central Asia</w:t>
            </w:r>
          </w:p>
        </w:tc>
        <w:tc>
          <w:tcPr>
            <w:tcW w:w="5580" w:type="dxa"/>
            <w:gridSpan w:val="2"/>
            <w:tcBorders>
              <w:top w:val="nil"/>
              <w:left w:val="nil"/>
              <w:bottom w:val="nil"/>
              <w:right w:val="nil"/>
            </w:tcBorders>
            <w:hideMark/>
          </w:tcPr>
          <w:p w:rsidR="00F86C94" w:rsidRPr="000B25D5" w:rsidRDefault="00F86C94">
            <w:pPr>
              <w:rPr>
                <w:sz w:val="17"/>
                <w:szCs w:val="17"/>
              </w:rPr>
            </w:pPr>
            <w:r w:rsidRPr="000B25D5">
              <w:rPr>
                <w:sz w:val="17"/>
                <w:szCs w:val="17"/>
              </w:rPr>
              <w:t>Unit 7 – CA 4 Later Europe and Americas 1750-1900 + Selections of CA 10</w:t>
            </w:r>
          </w:p>
        </w:tc>
      </w:tr>
      <w:tr w:rsidR="00F86C94" w:rsidTr="000B25D5">
        <w:tc>
          <w:tcPr>
            <w:tcW w:w="4325" w:type="dxa"/>
            <w:gridSpan w:val="2"/>
            <w:tcBorders>
              <w:top w:val="nil"/>
              <w:left w:val="nil"/>
              <w:bottom w:val="nil"/>
              <w:right w:val="nil"/>
            </w:tcBorders>
            <w:hideMark/>
          </w:tcPr>
          <w:p w:rsidR="00F86C94" w:rsidRPr="000B25D5" w:rsidRDefault="00F86C94">
            <w:pPr>
              <w:rPr>
                <w:sz w:val="17"/>
                <w:szCs w:val="17"/>
              </w:rPr>
            </w:pPr>
            <w:r w:rsidRPr="000B25D5">
              <w:rPr>
                <w:sz w:val="17"/>
                <w:szCs w:val="17"/>
              </w:rPr>
              <w:t>Unit 8 – Content Area 8 SO, E &amp; SE Asia</w:t>
            </w:r>
          </w:p>
        </w:tc>
        <w:tc>
          <w:tcPr>
            <w:tcW w:w="5580" w:type="dxa"/>
            <w:gridSpan w:val="2"/>
            <w:tcBorders>
              <w:top w:val="nil"/>
              <w:left w:val="nil"/>
              <w:bottom w:val="nil"/>
              <w:right w:val="nil"/>
            </w:tcBorders>
            <w:hideMark/>
          </w:tcPr>
          <w:p w:rsidR="00F86C94" w:rsidRPr="000B25D5" w:rsidRDefault="00F86C94">
            <w:pPr>
              <w:rPr>
                <w:sz w:val="17"/>
                <w:szCs w:val="17"/>
              </w:rPr>
            </w:pPr>
            <w:r w:rsidRPr="000B25D5">
              <w:rPr>
                <w:sz w:val="17"/>
                <w:szCs w:val="17"/>
              </w:rPr>
              <w:t>Unit 8 – CA 4 Later Europe and Americas 1900-1980</w:t>
            </w:r>
          </w:p>
        </w:tc>
      </w:tr>
      <w:tr w:rsidR="00F86C94" w:rsidTr="000B25D5">
        <w:tc>
          <w:tcPr>
            <w:tcW w:w="4325" w:type="dxa"/>
            <w:gridSpan w:val="2"/>
            <w:tcBorders>
              <w:top w:val="nil"/>
              <w:left w:val="nil"/>
              <w:bottom w:val="nil"/>
              <w:right w:val="nil"/>
            </w:tcBorders>
            <w:hideMark/>
          </w:tcPr>
          <w:p w:rsidR="00F86C94" w:rsidRPr="000B25D5" w:rsidRDefault="00F86C94">
            <w:pPr>
              <w:rPr>
                <w:sz w:val="17"/>
                <w:szCs w:val="17"/>
              </w:rPr>
            </w:pPr>
            <w:r w:rsidRPr="000B25D5">
              <w:rPr>
                <w:sz w:val="17"/>
                <w:szCs w:val="17"/>
              </w:rPr>
              <w:t>Unit 9 – Content Area 9 Pacific</w:t>
            </w:r>
          </w:p>
        </w:tc>
        <w:tc>
          <w:tcPr>
            <w:tcW w:w="5580" w:type="dxa"/>
            <w:gridSpan w:val="2"/>
            <w:tcBorders>
              <w:top w:val="nil"/>
              <w:left w:val="nil"/>
              <w:bottom w:val="nil"/>
              <w:right w:val="nil"/>
            </w:tcBorders>
            <w:hideMark/>
          </w:tcPr>
          <w:p w:rsidR="00F86C94" w:rsidRPr="000B25D5" w:rsidRDefault="00F86C94">
            <w:pPr>
              <w:rPr>
                <w:sz w:val="17"/>
                <w:szCs w:val="17"/>
              </w:rPr>
            </w:pPr>
            <w:r w:rsidRPr="000B25D5">
              <w:rPr>
                <w:sz w:val="17"/>
                <w:szCs w:val="17"/>
              </w:rPr>
              <w:t>…</w:t>
            </w:r>
          </w:p>
        </w:tc>
      </w:tr>
      <w:tr w:rsidR="00F86C94" w:rsidTr="000B25D5">
        <w:tc>
          <w:tcPr>
            <w:tcW w:w="4325" w:type="dxa"/>
            <w:gridSpan w:val="2"/>
            <w:tcBorders>
              <w:top w:val="nil"/>
              <w:left w:val="nil"/>
              <w:bottom w:val="nil"/>
              <w:right w:val="nil"/>
            </w:tcBorders>
            <w:hideMark/>
          </w:tcPr>
          <w:p w:rsidR="00F86C94" w:rsidRPr="000B25D5" w:rsidRDefault="00F86C94">
            <w:pPr>
              <w:rPr>
                <w:sz w:val="17"/>
                <w:szCs w:val="17"/>
              </w:rPr>
            </w:pPr>
            <w:r w:rsidRPr="000B25D5">
              <w:rPr>
                <w:sz w:val="17"/>
                <w:szCs w:val="17"/>
              </w:rPr>
              <w:t>Unit 10 – Content Area 10 Global Contemporary</w:t>
            </w:r>
          </w:p>
        </w:tc>
        <w:tc>
          <w:tcPr>
            <w:tcW w:w="5580" w:type="dxa"/>
            <w:gridSpan w:val="2"/>
            <w:tcBorders>
              <w:top w:val="nil"/>
              <w:left w:val="nil"/>
              <w:bottom w:val="nil"/>
              <w:right w:val="nil"/>
            </w:tcBorders>
            <w:hideMark/>
          </w:tcPr>
          <w:p w:rsidR="00F86C94" w:rsidRPr="000B25D5" w:rsidRDefault="00F86C94">
            <w:pPr>
              <w:rPr>
                <w:sz w:val="17"/>
                <w:szCs w:val="17"/>
              </w:rPr>
            </w:pPr>
            <w:r w:rsidRPr="000B25D5">
              <w:rPr>
                <w:sz w:val="17"/>
                <w:szCs w:val="17"/>
              </w:rPr>
              <w:t>…</w:t>
            </w:r>
          </w:p>
        </w:tc>
      </w:tr>
    </w:tbl>
    <w:p w:rsidR="00F86C94" w:rsidRDefault="00F86C94" w:rsidP="000B25D5"/>
    <w:p w:rsidR="000B25D5" w:rsidRPr="00B5757C" w:rsidRDefault="000B25D5" w:rsidP="000B25D5">
      <w:pPr>
        <w:rPr>
          <w:b/>
        </w:rPr>
      </w:pPr>
      <w:r w:rsidRPr="00B5757C">
        <w:rPr>
          <w:b/>
        </w:rPr>
        <w:t xml:space="preserve">Categories for breaking down information across Content Areas and Eras </w:t>
      </w:r>
      <w:r w:rsidR="00A410C7" w:rsidRPr="00F62B02">
        <w:t>—</w:t>
      </w:r>
      <w:r w:rsidR="00A410C7">
        <w:rPr>
          <w:b/>
        </w:rPr>
        <w:t xml:space="preserve"> </w:t>
      </w:r>
      <w:r w:rsidRPr="00B5757C">
        <w:rPr>
          <w:b/>
        </w:rPr>
        <w:t xml:space="preserve">by CONTEXT: </w:t>
      </w:r>
    </w:p>
    <w:p w:rsidR="000B25D5" w:rsidRDefault="000B25D5" w:rsidP="000B25D5">
      <w:r>
        <w:t>Art and Architecture of Status and Power or Protection</w:t>
      </w:r>
      <w:r w:rsidR="00B5757C">
        <w:t xml:space="preserve"> (Community, Hierarchy, </w:t>
      </w:r>
      <w:r w:rsidR="00B5757C">
        <w:t>Luxury Goods</w:t>
      </w:r>
      <w:r w:rsidR="00B5757C">
        <w:t>)</w:t>
      </w:r>
    </w:p>
    <w:p w:rsidR="000B25D5" w:rsidRDefault="000B25D5" w:rsidP="000B25D5">
      <w:r>
        <w:t xml:space="preserve">Art and Architecture of the </w:t>
      </w:r>
      <w:r>
        <w:t>Supernatural</w:t>
      </w:r>
      <w:r>
        <w:t>, Spirituality or Religion</w:t>
      </w:r>
      <w:r w:rsidR="00646088">
        <w:t xml:space="preserve"> (Ritual, </w:t>
      </w:r>
      <w:r w:rsidR="00B5757C">
        <w:t>the Sacred or Community)</w:t>
      </w:r>
    </w:p>
    <w:p w:rsidR="000B25D5" w:rsidRDefault="000B25D5" w:rsidP="000B25D5">
      <w:r>
        <w:t xml:space="preserve">Art and Architecture of Funerary </w:t>
      </w:r>
      <w:r w:rsidR="00646088">
        <w:t>Practice</w:t>
      </w:r>
      <w:r>
        <w:t xml:space="preserve"> and Commemoration</w:t>
      </w:r>
    </w:p>
    <w:p w:rsidR="000B25D5" w:rsidRDefault="00B5757C" w:rsidP="000B25D5">
      <w:r>
        <w:t xml:space="preserve">Art of </w:t>
      </w:r>
      <w:r w:rsidR="000B25D5">
        <w:t>Human Relationships to the Natural World</w:t>
      </w:r>
      <w:r>
        <w:t xml:space="preserve"> (Geography, Migration</w:t>
      </w:r>
      <w:r w:rsidR="00646088">
        <w:t>, the Sacred</w:t>
      </w:r>
      <w:r>
        <w:t>)</w:t>
      </w:r>
    </w:p>
    <w:p w:rsidR="00B5757C" w:rsidRDefault="00B5757C" w:rsidP="000B25D5">
      <w:r>
        <w:t>Art and Architecture of Philosophical Thought or Politics</w:t>
      </w:r>
    </w:p>
    <w:p w:rsidR="00B5757C" w:rsidRDefault="00B5757C" w:rsidP="000B25D5">
      <w:r>
        <w:t>Art of Reciprocity and Trade</w:t>
      </w:r>
    </w:p>
    <w:p w:rsidR="000B25D5" w:rsidRDefault="00B7144E" w:rsidP="000B25D5">
      <w:r>
        <w:t>Art as it relates to</w:t>
      </w:r>
      <w:r w:rsidR="00B5757C">
        <w:t xml:space="preserve"> </w:t>
      </w:r>
      <w:r w:rsidR="000B25D5">
        <w:t>Gender</w:t>
      </w:r>
      <w:r>
        <w:t>/</w:t>
      </w:r>
      <w:r w:rsidR="000B25D5">
        <w:t>Roles</w:t>
      </w:r>
    </w:p>
    <w:p w:rsidR="000B25D5" w:rsidRDefault="00B5757C" w:rsidP="000B25D5">
      <w:r>
        <w:t xml:space="preserve">Art of </w:t>
      </w:r>
      <w:r w:rsidR="000B25D5">
        <w:t>Portraiture</w:t>
      </w:r>
    </w:p>
    <w:p w:rsidR="000B25D5" w:rsidRDefault="000B25D5" w:rsidP="000B25D5">
      <w:bookmarkStart w:id="0" w:name="_GoBack"/>
      <w:bookmarkEnd w:id="0"/>
    </w:p>
    <w:sectPr w:rsidR="000B25D5" w:rsidSect="000B25D5">
      <w:pgSz w:w="12240" w:h="15840"/>
      <w:pgMar w:top="720" w:right="1440" w:bottom="99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6C94"/>
    <w:rsid w:val="0007022C"/>
    <w:rsid w:val="000B25D5"/>
    <w:rsid w:val="00646088"/>
    <w:rsid w:val="008F3B84"/>
    <w:rsid w:val="00A410C7"/>
    <w:rsid w:val="00B5757C"/>
    <w:rsid w:val="00B7144E"/>
    <w:rsid w:val="00EC502C"/>
    <w:rsid w:val="00F86C94"/>
    <w:rsid w:val="00FC2C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AA8D138-75F4-4977-B7F7-345B14C0DB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86C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FC2CF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268289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petersent@scsk12.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177</TotalTime>
  <Pages>1</Pages>
  <Words>827</Words>
  <Characters>4717</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Traci PC</dc:creator>
  <cp:keywords/>
  <dc:description/>
  <cp:lastModifiedBy>Traci PC</cp:lastModifiedBy>
  <cp:revision>7</cp:revision>
  <dcterms:created xsi:type="dcterms:W3CDTF">2021-03-09T16:22:00Z</dcterms:created>
  <dcterms:modified xsi:type="dcterms:W3CDTF">2021-03-09T19:25:00Z</dcterms:modified>
</cp:coreProperties>
</file>