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PENDING REVIEW TO BE ADDED AS</w:t>
      </w:r>
    </w:p>
    <w:p w:rsidR="00000000" w:rsidDel="00000000" w:rsidP="00000000" w:rsidRDefault="00000000" w:rsidRPr="00000000" w14:paraId="00000002">
      <w:pPr>
        <w:spacing w:line="240" w:lineRule="auto"/>
        <w:rPr/>
      </w:pPr>
      <w:r w:rsidDel="00000000" w:rsidR="00000000" w:rsidRPr="00000000">
        <w:rPr>
          <w:rFonts w:ascii="Times" w:cs="Times" w:eastAsia="Times" w:hAnsi="Times"/>
          <w:b w:val="1"/>
          <w:sz w:val="24"/>
          <w:szCs w:val="24"/>
          <w:rtl w:val="0"/>
        </w:rPr>
        <w:t xml:space="preserve">Section E: Support Services EDEC</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The District recognizes the importance of technology and the educational benefits available through the use of technology.  The use of laptops (Windows, MacOS, or ChromeOS) can add educational value when such devices deliver content and extend, enhance or reinforce the student learning process.</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The District may provide staff members with laptop computers to be used in accordance with the laptop user agreement.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 All District-provided laptops remain the property of the District.  Laptop computers are made available to all District administrators and teachers as a professional tool.  Teachers and administrators are encouraged to use these computers to enhance learning, increase instructional creativity and assist efficiency in record keeping and time management.</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All District-provided laptops must be used in a responsible, and legal manner. Employees using these devices are subject to the District Acceptable Use policy and guidelines, Board-approved guidelines and all other Board policies and procedures.  Failure to adhere to these guidelines may result in the revocation of the privilege to have a District-provided laptop and/or disciplinary action as appropriate.</w:t>
      </w:r>
    </w:p>
    <w:p w:rsidR="00000000" w:rsidDel="00000000" w:rsidP="00000000" w:rsidRDefault="00000000" w:rsidRPr="00000000" w14:paraId="00000009">
      <w:pPr>
        <w:shd w:fill="ffffff" w:val="clear"/>
        <w:spacing w:after="120" w:before="120" w:lineRule="auto"/>
        <w:rPr>
          <w:rFonts w:ascii="Verdana" w:cs="Verdana" w:eastAsia="Verdana" w:hAnsi="Verdana"/>
          <w:color w:val="333333"/>
          <w:sz w:val="11"/>
          <w:szCs w:val="11"/>
        </w:rPr>
      </w:pPr>
      <w:r w:rsidDel="00000000" w:rsidR="00000000" w:rsidRPr="00000000">
        <w:rPr>
          <w:rFonts w:ascii="Verdana" w:cs="Verdana" w:eastAsia="Verdana" w:hAnsi="Verdana"/>
          <w:color w:val="333333"/>
          <w:sz w:val="11"/>
          <w:szCs w:val="11"/>
          <w:rtl w:val="0"/>
        </w:rPr>
        <w:t xml:space="preserve">Legal</w:t>
      </w:r>
    </w:p>
    <w:p w:rsidR="00000000" w:rsidDel="00000000" w:rsidP="00000000" w:rsidRDefault="00000000" w:rsidRPr="00000000" w14:paraId="0000000A">
      <w:pPr>
        <w:shd w:fill="ffffff" w:val="clear"/>
        <w:spacing w:after="200" w:before="120" w:lineRule="auto"/>
        <w:rPr>
          <w:rFonts w:ascii="Verdana" w:cs="Verdana" w:eastAsia="Verdana" w:hAnsi="Verdana"/>
          <w:color w:val="333333"/>
          <w:sz w:val="11"/>
          <w:szCs w:val="11"/>
        </w:rPr>
      </w:pPr>
      <w:hyperlink r:id="rId6">
        <w:r w:rsidDel="00000000" w:rsidR="00000000" w:rsidRPr="00000000">
          <w:rPr>
            <w:rFonts w:ascii="Verdana" w:cs="Verdana" w:eastAsia="Verdana" w:hAnsi="Verdana"/>
            <w:color w:val="333333"/>
            <w:sz w:val="11"/>
            <w:szCs w:val="11"/>
            <w:rtl w:val="0"/>
          </w:rPr>
          <w:t xml:space="preserve">U.S. Constitution Art. I, Section 8</w:t>
        </w:r>
      </w:hyperlink>
      <w:r w:rsidDel="00000000" w:rsidR="00000000" w:rsidRPr="00000000">
        <w:rPr>
          <w:rtl w:val="0"/>
        </w:rPr>
      </w:r>
    </w:p>
    <w:p w:rsidR="00000000" w:rsidDel="00000000" w:rsidP="00000000" w:rsidRDefault="00000000" w:rsidRPr="00000000" w14:paraId="0000000B">
      <w:pPr>
        <w:shd w:fill="ffffff" w:val="clear"/>
        <w:spacing w:after="200" w:before="120" w:lineRule="auto"/>
        <w:rPr>
          <w:rFonts w:ascii="Verdana" w:cs="Verdana" w:eastAsia="Verdana" w:hAnsi="Verdana"/>
          <w:color w:val="333333"/>
          <w:sz w:val="11"/>
          <w:szCs w:val="11"/>
        </w:rPr>
      </w:pPr>
      <w:hyperlink r:id="rId7">
        <w:r w:rsidDel="00000000" w:rsidR="00000000" w:rsidRPr="00000000">
          <w:rPr>
            <w:rFonts w:ascii="Verdana" w:cs="Verdana" w:eastAsia="Verdana" w:hAnsi="Verdana"/>
            <w:color w:val="333333"/>
            <w:sz w:val="11"/>
            <w:szCs w:val="11"/>
            <w:rtl w:val="0"/>
          </w:rPr>
          <w:t xml:space="preserve">Family Educational Rights and Privacy Act; 20 USC 1232g et seq.</w:t>
        </w:r>
      </w:hyperlink>
      <w:r w:rsidDel="00000000" w:rsidR="00000000" w:rsidRPr="00000000">
        <w:rPr>
          <w:rtl w:val="0"/>
        </w:rPr>
      </w:r>
    </w:p>
    <w:p w:rsidR="00000000" w:rsidDel="00000000" w:rsidP="00000000" w:rsidRDefault="00000000" w:rsidRPr="00000000" w14:paraId="0000000C">
      <w:pPr>
        <w:shd w:fill="ffffff" w:val="clear"/>
        <w:spacing w:after="200" w:before="120" w:lineRule="auto"/>
        <w:rPr>
          <w:rFonts w:ascii="Verdana" w:cs="Verdana" w:eastAsia="Verdana" w:hAnsi="Verdana"/>
          <w:color w:val="333333"/>
          <w:sz w:val="11"/>
          <w:szCs w:val="11"/>
        </w:rPr>
      </w:pPr>
      <w:hyperlink r:id="rId8">
        <w:r w:rsidDel="00000000" w:rsidR="00000000" w:rsidRPr="00000000">
          <w:rPr>
            <w:rFonts w:ascii="Verdana" w:cs="Verdana" w:eastAsia="Verdana" w:hAnsi="Verdana"/>
            <w:color w:val="333333"/>
            <w:sz w:val="11"/>
            <w:szCs w:val="11"/>
            <w:rtl w:val="0"/>
          </w:rPr>
          <w:t xml:space="preserve">Children’s Internet Protection Act; 47 USC 254 (h)(5)(b)(iii); (P.L. 106-554, HR 4577, 2000, 114 Stat 2763)</w:t>
        </w:r>
      </w:hyperlink>
      <w:r w:rsidDel="00000000" w:rsidR="00000000" w:rsidRPr="00000000">
        <w:rPr>
          <w:rtl w:val="0"/>
        </w:rPr>
      </w:r>
    </w:p>
    <w:p w:rsidR="00000000" w:rsidDel="00000000" w:rsidP="00000000" w:rsidRDefault="00000000" w:rsidRPr="00000000" w14:paraId="0000000D">
      <w:pPr>
        <w:shd w:fill="ffffff" w:val="clear"/>
        <w:spacing w:after="200" w:before="120" w:lineRule="auto"/>
        <w:rPr>
          <w:rFonts w:ascii="Verdana" w:cs="Verdana" w:eastAsia="Verdana" w:hAnsi="Verdana"/>
          <w:color w:val="333333"/>
          <w:sz w:val="11"/>
          <w:szCs w:val="11"/>
        </w:rPr>
      </w:pPr>
      <w:hyperlink r:id="rId9">
        <w:r w:rsidDel="00000000" w:rsidR="00000000" w:rsidRPr="00000000">
          <w:rPr>
            <w:rFonts w:ascii="Verdana" w:cs="Verdana" w:eastAsia="Verdana" w:hAnsi="Verdana"/>
            <w:color w:val="333333"/>
            <w:sz w:val="11"/>
            <w:szCs w:val="11"/>
            <w:rtl w:val="0"/>
          </w:rPr>
          <w:t xml:space="preserve">ORC 3313.20</w:t>
        </w:r>
      </w:hyperlink>
      <w:r w:rsidDel="00000000" w:rsidR="00000000" w:rsidRPr="00000000">
        <w:rPr>
          <w:rtl w:val="0"/>
        </w:rPr>
      </w:r>
    </w:p>
    <w:p w:rsidR="00000000" w:rsidDel="00000000" w:rsidP="00000000" w:rsidRDefault="00000000" w:rsidRPr="00000000" w14:paraId="0000000E">
      <w:pPr>
        <w:shd w:fill="ffffff" w:val="clear"/>
        <w:spacing w:after="200" w:before="120" w:lineRule="auto"/>
        <w:rPr>
          <w:rFonts w:ascii="Verdana" w:cs="Verdana" w:eastAsia="Verdana" w:hAnsi="Verdana"/>
          <w:color w:val="333333"/>
          <w:sz w:val="11"/>
          <w:szCs w:val="11"/>
        </w:rPr>
      </w:pPr>
      <w:hyperlink r:id="rId10">
        <w:r w:rsidDel="00000000" w:rsidR="00000000" w:rsidRPr="00000000">
          <w:rPr>
            <w:rFonts w:ascii="Verdana" w:cs="Verdana" w:eastAsia="Verdana" w:hAnsi="Verdana"/>
            <w:color w:val="333333"/>
            <w:sz w:val="11"/>
            <w:szCs w:val="11"/>
            <w:rtl w:val="0"/>
          </w:rPr>
          <w:t xml:space="preserve">ORC 3319.321</w:t>
        </w:r>
      </w:hyperlink>
      <w:r w:rsidDel="00000000" w:rsidR="00000000" w:rsidRPr="00000000">
        <w:rPr>
          <w:rtl w:val="0"/>
        </w:rPr>
      </w:r>
    </w:p>
    <w:p w:rsidR="00000000" w:rsidDel="00000000" w:rsidP="00000000" w:rsidRDefault="00000000" w:rsidRPr="00000000" w14:paraId="0000000F">
      <w:pPr>
        <w:shd w:fill="ffffff" w:val="clear"/>
        <w:spacing w:after="120" w:before="120" w:lineRule="auto"/>
        <w:rPr>
          <w:rFonts w:ascii="Verdana" w:cs="Verdana" w:eastAsia="Verdana" w:hAnsi="Verdana"/>
          <w:color w:val="333333"/>
          <w:sz w:val="11"/>
          <w:szCs w:val="11"/>
        </w:rPr>
      </w:pPr>
      <w:r w:rsidDel="00000000" w:rsidR="00000000" w:rsidRPr="00000000">
        <w:rPr>
          <w:rFonts w:ascii="Verdana" w:cs="Verdana" w:eastAsia="Verdana" w:hAnsi="Verdana"/>
          <w:color w:val="333333"/>
          <w:sz w:val="11"/>
          <w:szCs w:val="11"/>
          <w:rtl w:val="0"/>
        </w:rPr>
        <w:t xml:space="preserve">Cross References</w:t>
      </w:r>
    </w:p>
    <w:p w:rsidR="00000000" w:rsidDel="00000000" w:rsidP="00000000" w:rsidRDefault="00000000" w:rsidRPr="00000000" w14:paraId="00000010">
      <w:pPr>
        <w:shd w:fill="ffffff" w:val="clear"/>
        <w:spacing w:after="200" w:before="120" w:lineRule="auto"/>
        <w:rPr>
          <w:rFonts w:ascii="Verdana" w:cs="Verdana" w:eastAsia="Verdana" w:hAnsi="Verdana"/>
          <w:color w:val="333333"/>
          <w:sz w:val="11"/>
          <w:szCs w:val="11"/>
        </w:rPr>
      </w:pPr>
      <w:hyperlink r:id="rId11">
        <w:r w:rsidDel="00000000" w:rsidR="00000000" w:rsidRPr="00000000">
          <w:rPr>
            <w:rFonts w:ascii="Verdana" w:cs="Verdana" w:eastAsia="Verdana" w:hAnsi="Verdana"/>
            <w:color w:val="333333"/>
            <w:sz w:val="11"/>
            <w:szCs w:val="11"/>
            <w:rtl w:val="0"/>
          </w:rPr>
          <w:t xml:space="preserve">AC - Nondiscrimination</w:t>
        </w:r>
      </w:hyperlink>
      <w:r w:rsidDel="00000000" w:rsidR="00000000" w:rsidRPr="00000000">
        <w:rPr>
          <w:rtl w:val="0"/>
        </w:rPr>
      </w:r>
    </w:p>
    <w:p w:rsidR="00000000" w:rsidDel="00000000" w:rsidP="00000000" w:rsidRDefault="00000000" w:rsidRPr="00000000" w14:paraId="00000011">
      <w:pPr>
        <w:shd w:fill="ffffff" w:val="clear"/>
        <w:spacing w:after="200" w:before="120" w:lineRule="auto"/>
        <w:rPr>
          <w:rFonts w:ascii="Verdana" w:cs="Verdana" w:eastAsia="Verdana" w:hAnsi="Verdana"/>
          <w:color w:val="333333"/>
          <w:sz w:val="11"/>
          <w:szCs w:val="11"/>
        </w:rPr>
      </w:pPr>
      <w:hyperlink r:id="rId12">
        <w:r w:rsidDel="00000000" w:rsidR="00000000" w:rsidRPr="00000000">
          <w:rPr>
            <w:rFonts w:ascii="Verdana" w:cs="Verdana" w:eastAsia="Verdana" w:hAnsi="Verdana"/>
            <w:color w:val="333333"/>
            <w:sz w:val="11"/>
            <w:szCs w:val="11"/>
            <w:rtl w:val="0"/>
          </w:rPr>
          <w:t xml:space="preserve">ACA - Nondiscrimination on the Basis of Sex</w:t>
        </w:r>
      </w:hyperlink>
      <w:r w:rsidDel="00000000" w:rsidR="00000000" w:rsidRPr="00000000">
        <w:rPr>
          <w:rtl w:val="0"/>
        </w:rPr>
      </w:r>
    </w:p>
    <w:p w:rsidR="00000000" w:rsidDel="00000000" w:rsidP="00000000" w:rsidRDefault="00000000" w:rsidRPr="00000000" w14:paraId="00000012">
      <w:pPr>
        <w:shd w:fill="ffffff" w:val="clear"/>
        <w:spacing w:after="200" w:before="120" w:lineRule="auto"/>
        <w:rPr>
          <w:rFonts w:ascii="Verdana" w:cs="Verdana" w:eastAsia="Verdana" w:hAnsi="Verdana"/>
          <w:color w:val="333333"/>
          <w:sz w:val="11"/>
          <w:szCs w:val="11"/>
        </w:rPr>
      </w:pPr>
      <w:hyperlink r:id="rId13">
        <w:r w:rsidDel="00000000" w:rsidR="00000000" w:rsidRPr="00000000">
          <w:rPr>
            <w:rFonts w:ascii="Verdana" w:cs="Verdana" w:eastAsia="Verdana" w:hAnsi="Verdana"/>
            <w:color w:val="333333"/>
            <w:sz w:val="11"/>
            <w:szCs w:val="11"/>
            <w:rtl w:val="0"/>
          </w:rPr>
          <w:t xml:space="preserve">ACAA - Sexual Harassment</w:t>
        </w:r>
      </w:hyperlink>
      <w:r w:rsidDel="00000000" w:rsidR="00000000" w:rsidRPr="00000000">
        <w:rPr>
          <w:rtl w:val="0"/>
        </w:rPr>
      </w:r>
    </w:p>
    <w:p w:rsidR="00000000" w:rsidDel="00000000" w:rsidP="00000000" w:rsidRDefault="00000000" w:rsidRPr="00000000" w14:paraId="00000013">
      <w:pPr>
        <w:shd w:fill="ffffff" w:val="clear"/>
        <w:spacing w:after="200" w:before="120" w:lineRule="auto"/>
        <w:rPr>
          <w:rFonts w:ascii="Verdana" w:cs="Verdana" w:eastAsia="Verdana" w:hAnsi="Verdana"/>
          <w:color w:val="333333"/>
          <w:sz w:val="11"/>
          <w:szCs w:val="11"/>
        </w:rPr>
      </w:pPr>
      <w:hyperlink r:id="rId14">
        <w:r w:rsidDel="00000000" w:rsidR="00000000" w:rsidRPr="00000000">
          <w:rPr>
            <w:rFonts w:ascii="Verdana" w:cs="Verdana" w:eastAsia="Verdana" w:hAnsi="Verdana"/>
            <w:color w:val="333333"/>
            <w:sz w:val="11"/>
            <w:szCs w:val="11"/>
            <w:rtl w:val="0"/>
          </w:rPr>
          <w:t xml:space="preserve">EDE - Computer/Online Services</w:t>
        </w:r>
      </w:hyperlink>
      <w:r w:rsidDel="00000000" w:rsidR="00000000" w:rsidRPr="00000000">
        <w:rPr>
          <w:rtl w:val="0"/>
        </w:rPr>
      </w:r>
    </w:p>
    <w:p w:rsidR="00000000" w:rsidDel="00000000" w:rsidP="00000000" w:rsidRDefault="00000000" w:rsidRPr="00000000" w14:paraId="00000014">
      <w:pPr>
        <w:shd w:fill="ffffff" w:val="clear"/>
        <w:spacing w:after="200" w:before="120" w:lineRule="auto"/>
        <w:rPr>
          <w:rFonts w:ascii="Verdana" w:cs="Verdana" w:eastAsia="Verdana" w:hAnsi="Verdana"/>
          <w:color w:val="333333"/>
          <w:sz w:val="11"/>
          <w:szCs w:val="11"/>
        </w:rPr>
      </w:pPr>
      <w:hyperlink r:id="rId15">
        <w:r w:rsidDel="00000000" w:rsidR="00000000" w:rsidRPr="00000000">
          <w:rPr>
            <w:rFonts w:ascii="Verdana" w:cs="Verdana" w:eastAsia="Verdana" w:hAnsi="Verdana"/>
            <w:color w:val="333333"/>
            <w:sz w:val="11"/>
            <w:szCs w:val="11"/>
            <w:rtl w:val="0"/>
          </w:rPr>
          <w:t xml:space="preserve">GBCB - Staff Conduct</w:t>
        </w:r>
      </w:hyperlink>
      <w:r w:rsidDel="00000000" w:rsidR="00000000" w:rsidRPr="00000000">
        <w:rPr>
          <w:rtl w:val="0"/>
        </w:rPr>
      </w:r>
    </w:p>
    <w:p w:rsidR="00000000" w:rsidDel="00000000" w:rsidP="00000000" w:rsidRDefault="00000000" w:rsidRPr="00000000" w14:paraId="00000015">
      <w:pPr>
        <w:shd w:fill="ffffff" w:val="clear"/>
        <w:spacing w:after="200" w:before="120" w:lineRule="auto"/>
        <w:rPr>
          <w:rFonts w:ascii="Verdana" w:cs="Verdana" w:eastAsia="Verdana" w:hAnsi="Verdana"/>
          <w:color w:val="333333"/>
          <w:sz w:val="11"/>
          <w:szCs w:val="11"/>
        </w:rPr>
      </w:pPr>
      <w:hyperlink r:id="rId16">
        <w:r w:rsidDel="00000000" w:rsidR="00000000" w:rsidRPr="00000000">
          <w:rPr>
            <w:rFonts w:ascii="Verdana" w:cs="Verdana" w:eastAsia="Verdana" w:hAnsi="Verdana"/>
            <w:color w:val="333333"/>
            <w:sz w:val="11"/>
            <w:szCs w:val="11"/>
            <w:rtl w:val="0"/>
          </w:rPr>
          <w:t xml:space="preserve">GBH (Also JM) - Staff-Student Relations</w:t>
        </w:r>
      </w:hyperlink>
      <w:r w:rsidDel="00000000" w:rsidR="00000000" w:rsidRPr="00000000">
        <w:rPr>
          <w:rtl w:val="0"/>
        </w:rPr>
      </w:r>
    </w:p>
    <w:p w:rsidR="00000000" w:rsidDel="00000000" w:rsidP="00000000" w:rsidRDefault="00000000" w:rsidRPr="00000000" w14:paraId="00000016">
      <w:pPr>
        <w:shd w:fill="ffffff" w:val="clear"/>
        <w:spacing w:after="200" w:before="120" w:lineRule="auto"/>
        <w:rPr>
          <w:rFonts w:ascii="Verdana" w:cs="Verdana" w:eastAsia="Verdana" w:hAnsi="Verdana"/>
          <w:color w:val="333333"/>
          <w:sz w:val="11"/>
          <w:szCs w:val="11"/>
        </w:rPr>
      </w:pPr>
      <w:hyperlink r:id="rId17">
        <w:r w:rsidDel="00000000" w:rsidR="00000000" w:rsidRPr="00000000">
          <w:rPr>
            <w:rFonts w:ascii="Verdana" w:cs="Verdana" w:eastAsia="Verdana" w:hAnsi="Verdana"/>
            <w:color w:val="333333"/>
            <w:sz w:val="11"/>
            <w:szCs w:val="11"/>
            <w:rtl w:val="0"/>
          </w:rPr>
          <w:t xml:space="preserve">IB - Academic Freedom</w:t>
        </w:r>
      </w:hyperlink>
      <w:r w:rsidDel="00000000" w:rsidR="00000000" w:rsidRPr="00000000">
        <w:rPr>
          <w:rtl w:val="0"/>
        </w:rPr>
      </w:r>
    </w:p>
    <w:p w:rsidR="00000000" w:rsidDel="00000000" w:rsidP="00000000" w:rsidRDefault="00000000" w:rsidRPr="00000000" w14:paraId="00000017">
      <w:pPr>
        <w:shd w:fill="ffffff" w:val="clear"/>
        <w:spacing w:after="200" w:before="120" w:lineRule="auto"/>
        <w:rPr>
          <w:rFonts w:ascii="Verdana" w:cs="Verdana" w:eastAsia="Verdana" w:hAnsi="Verdana"/>
          <w:color w:val="333333"/>
          <w:sz w:val="11"/>
          <w:szCs w:val="11"/>
        </w:rPr>
      </w:pPr>
      <w:hyperlink r:id="rId18">
        <w:r w:rsidDel="00000000" w:rsidR="00000000" w:rsidRPr="00000000">
          <w:rPr>
            <w:rFonts w:ascii="Verdana" w:cs="Verdana" w:eastAsia="Verdana" w:hAnsi="Verdana"/>
            <w:color w:val="333333"/>
            <w:sz w:val="11"/>
            <w:szCs w:val="11"/>
            <w:rtl w:val="0"/>
          </w:rPr>
          <w:t xml:space="preserve">IIA - Instructional Materials</w:t>
        </w:r>
      </w:hyperlink>
      <w:r w:rsidDel="00000000" w:rsidR="00000000" w:rsidRPr="00000000">
        <w:rPr>
          <w:rtl w:val="0"/>
        </w:rPr>
      </w:r>
    </w:p>
    <w:p w:rsidR="00000000" w:rsidDel="00000000" w:rsidP="00000000" w:rsidRDefault="00000000" w:rsidRPr="00000000" w14:paraId="00000018">
      <w:pPr>
        <w:shd w:fill="ffffff" w:val="clear"/>
        <w:spacing w:after="200" w:before="120" w:lineRule="auto"/>
        <w:rPr>
          <w:rFonts w:ascii="Verdana" w:cs="Verdana" w:eastAsia="Verdana" w:hAnsi="Verdana"/>
          <w:color w:val="333333"/>
          <w:sz w:val="11"/>
          <w:szCs w:val="11"/>
        </w:rPr>
      </w:pPr>
      <w:hyperlink r:id="rId19">
        <w:r w:rsidDel="00000000" w:rsidR="00000000" w:rsidRPr="00000000">
          <w:rPr>
            <w:rFonts w:ascii="Verdana" w:cs="Verdana" w:eastAsia="Verdana" w:hAnsi="Verdana"/>
            <w:color w:val="333333"/>
            <w:sz w:val="11"/>
            <w:szCs w:val="11"/>
            <w:rtl w:val="0"/>
          </w:rPr>
          <w:t xml:space="preserve">IIBH - District Websites</w:t>
        </w:r>
      </w:hyperlink>
      <w:r w:rsidDel="00000000" w:rsidR="00000000" w:rsidRPr="00000000">
        <w:rPr>
          <w:rtl w:val="0"/>
        </w:rPr>
      </w:r>
    </w:p>
    <w:p w:rsidR="00000000" w:rsidDel="00000000" w:rsidP="00000000" w:rsidRDefault="00000000" w:rsidRPr="00000000" w14:paraId="00000019">
      <w:pPr>
        <w:rPr>
          <w:sz w:val="14"/>
          <w:szCs w:val="14"/>
        </w:rPr>
      </w:pPr>
      <w:r w:rsidDel="00000000" w:rsidR="00000000" w:rsidRPr="00000000">
        <w:rPr>
          <w:rtl w:val="0"/>
        </w:rPr>
      </w:r>
    </w:p>
    <w:sectPr>
      <w:head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00000"/>
        <w:sz w:val="46"/>
        <w:szCs w:val="46"/>
      </w:rPr>
    </w:pPr>
    <w:bookmarkStart w:colFirst="0" w:colLast="0" w:name="_fdx5j5p9jpjz" w:id="0"/>
    <w:bookmarkEnd w:id="0"/>
    <w:r w:rsidDel="00000000" w:rsidR="00000000" w:rsidRPr="00000000">
      <w:rPr>
        <w:rFonts w:ascii="Times" w:cs="Times" w:eastAsia="Times" w:hAnsi="Times"/>
        <w:b w:val="1"/>
        <w:color w:val="000000"/>
        <w:sz w:val="46"/>
        <w:szCs w:val="46"/>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1B">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pPr>
    <w:bookmarkStart w:colFirst="0" w:colLast="0" w:name="_3t2vn9wf9ehj" w:id="1"/>
    <w:bookmarkEnd w:id="1"/>
    <w:r w:rsidDel="00000000" w:rsidR="00000000" w:rsidRPr="00000000">
      <w:rPr>
        <w:rFonts w:ascii="Times" w:cs="Times" w:eastAsia="Times" w:hAnsi="Times"/>
        <w:b w:val="1"/>
        <w:color w:val="000000"/>
        <w:sz w:val="46"/>
        <w:szCs w:val="46"/>
        <w:rtl w:val="0"/>
      </w:rPr>
      <w:t xml:space="preserve">Staff Authorized Use of District Owned Laptops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go.boarddocs.com/oh/chagrinfalls/Board.nsf/goto?open&amp;id=BLSNUJ619A24" TargetMode="External"/><Relationship Id="rId10" Type="http://schemas.openxmlformats.org/officeDocument/2006/relationships/hyperlink" Target="http://codes.ohio.gov/orc/3319.321" TargetMode="External"/><Relationship Id="rId13" Type="http://schemas.openxmlformats.org/officeDocument/2006/relationships/hyperlink" Target="https://go.boarddocs.com/oh/chagrinfalls/Board.nsf/goto?open&amp;id=BTVNF75EDE70" TargetMode="External"/><Relationship Id="rId12" Type="http://schemas.openxmlformats.org/officeDocument/2006/relationships/hyperlink" Target="https://go.boarddocs.com/oh/chagrinfalls/Board.nsf/goto?open&amp;id=BTVNF65EDE6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codes.ohio.gov/orc/3313.20v1" TargetMode="External"/><Relationship Id="rId15" Type="http://schemas.openxmlformats.org/officeDocument/2006/relationships/hyperlink" Target="https://go.boarddocs.com/oh/chagrinfalls/Board.nsf/goto?open&amp;id=BLSP23619BD4" TargetMode="External"/><Relationship Id="rId14" Type="http://schemas.openxmlformats.org/officeDocument/2006/relationships/hyperlink" Target="https://go.boarddocs.com/oh/chagrinfalls/Board.nsf/goto?open&amp;id=BLSNYM619B66" TargetMode="External"/><Relationship Id="rId17" Type="http://schemas.openxmlformats.org/officeDocument/2006/relationships/hyperlink" Target="https://go.boarddocs.com/oh/chagrinfalls/Board.nsf/goto?open&amp;id=BLSP3Y619C63" TargetMode="External"/><Relationship Id="rId16" Type="http://schemas.openxmlformats.org/officeDocument/2006/relationships/hyperlink" Target="https://go.boarddocs.com/oh/chagrinfalls/Board.nsf/goto?open&amp;id=BLSP29619BDF" TargetMode="External"/><Relationship Id="rId5" Type="http://schemas.openxmlformats.org/officeDocument/2006/relationships/styles" Target="styles.xml"/><Relationship Id="rId19" Type="http://schemas.openxmlformats.org/officeDocument/2006/relationships/hyperlink" Target="https://go.boarddocs.com/oh/chagrinfalls/Board.nsf/goto?open&amp;id=BLSP5D619CEC" TargetMode="External"/><Relationship Id="rId6" Type="http://schemas.openxmlformats.org/officeDocument/2006/relationships/hyperlink" Target="http://www.constitution.org/usconsti.htm#art1sec8" TargetMode="External"/><Relationship Id="rId18" Type="http://schemas.openxmlformats.org/officeDocument/2006/relationships/hyperlink" Target="https://go.boarddocs.com/oh/chagrinfalls/Board.nsf/goto?open&amp;id=BLSP5A619CDF" TargetMode="External"/><Relationship Id="rId7" Type="http://schemas.openxmlformats.org/officeDocument/2006/relationships/hyperlink" Target="https://www.law.cornell.edu/uscode/text/20/1232g" TargetMode="External"/><Relationship Id="rId8" Type="http://schemas.openxmlformats.org/officeDocument/2006/relationships/hyperlink" Target="https://www.law.cornell.edu/uscode/text/47/25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