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5A73" w:rsidRPr="008B5A73" w:rsidRDefault="008B5A73" w:rsidP="008B5A73">
      <w:pPr>
        <w:spacing w:after="0"/>
        <w:rPr>
          <w:b/>
          <w:sz w:val="32"/>
        </w:rPr>
      </w:pPr>
      <w:r w:rsidRPr="008B5A73">
        <w:rPr>
          <w:b/>
          <w:sz w:val="32"/>
        </w:rPr>
        <w:t xml:space="preserve">Sarah </w:t>
      </w:r>
      <w:proofErr w:type="spellStart"/>
      <w:r w:rsidRPr="008B5A73">
        <w:rPr>
          <w:b/>
          <w:sz w:val="32"/>
        </w:rPr>
        <w:t>Stashak</w:t>
      </w:r>
      <w:proofErr w:type="spellEnd"/>
    </w:p>
    <w:p w:rsidR="008B5A73" w:rsidRDefault="008B5A73" w:rsidP="008B5A73">
      <w:pPr>
        <w:spacing w:after="0"/>
      </w:pPr>
      <w:r>
        <w:t>Director, Investor Relations at Southern Company Gas</w:t>
      </w:r>
    </w:p>
    <w:p w:rsidR="008B5A73" w:rsidRDefault="008B5A73" w:rsidP="008B5A73">
      <w:pPr>
        <w:spacing w:after="0"/>
      </w:pPr>
      <w:r>
        <w:t>Mobile,</w:t>
      </w:r>
      <w:r>
        <w:t xml:space="preserve"> Alabama </w:t>
      </w:r>
      <w:proofErr w:type="spellStart"/>
      <w:r>
        <w:t>AreaFinancial</w:t>
      </w:r>
      <w:proofErr w:type="spellEnd"/>
      <w:r>
        <w:t xml:space="preserve"> Services</w:t>
      </w:r>
    </w:p>
    <w:p w:rsidR="008B5A73" w:rsidRDefault="008B5A73" w:rsidP="008B5A73">
      <w:pPr>
        <w:spacing w:after="0"/>
      </w:pPr>
      <w:r>
        <w:t>Current</w:t>
      </w:r>
    </w:p>
    <w:p w:rsidR="008B5A73" w:rsidRDefault="008B5A73" w:rsidP="008B5A73">
      <w:pPr>
        <w:spacing w:after="0"/>
      </w:pPr>
      <w:r>
        <w:t>Southern Company Gas (Formerly AGL Resources)</w:t>
      </w:r>
    </w:p>
    <w:p w:rsidR="008B5A73" w:rsidRDefault="008B5A73" w:rsidP="008B5A73">
      <w:pPr>
        <w:spacing w:after="0"/>
      </w:pPr>
    </w:p>
    <w:p w:rsidR="008B5A73" w:rsidRDefault="008B5A73" w:rsidP="008B5A73">
      <w:pPr>
        <w:spacing w:after="0"/>
      </w:pPr>
      <w:r>
        <w:t>Previous</w:t>
      </w:r>
    </w:p>
    <w:p w:rsidR="008B5A73" w:rsidRDefault="008B5A73" w:rsidP="008B5A73">
      <w:pPr>
        <w:spacing w:after="0"/>
      </w:pPr>
      <w:proofErr w:type="spellStart"/>
      <w:r>
        <w:t>IntercontinentalExchange</w:t>
      </w:r>
      <w:proofErr w:type="spellEnd"/>
      <w:r>
        <w:t xml:space="preserve">, </w:t>
      </w:r>
    </w:p>
    <w:p w:rsidR="008B5A73" w:rsidRDefault="008B5A73" w:rsidP="008B5A73">
      <w:pPr>
        <w:spacing w:after="0"/>
      </w:pPr>
      <w:r>
        <w:t xml:space="preserve">Mirant Corporation, </w:t>
      </w:r>
    </w:p>
    <w:p w:rsidR="008B5A73" w:rsidRDefault="008B5A73" w:rsidP="008B5A73">
      <w:pPr>
        <w:spacing w:after="0"/>
      </w:pPr>
      <w:r>
        <w:t>Mirant</w:t>
      </w:r>
    </w:p>
    <w:p w:rsidR="008B5A73" w:rsidRDefault="008B5A73" w:rsidP="008B5A73">
      <w:pPr>
        <w:spacing w:after="0"/>
      </w:pPr>
      <w:r>
        <w:t xml:space="preserve"> </w:t>
      </w:r>
    </w:p>
    <w:p w:rsidR="008B5A73" w:rsidRDefault="008B5A73" w:rsidP="008B5A73">
      <w:pPr>
        <w:spacing w:after="0"/>
      </w:pPr>
      <w:r>
        <w:t>Education</w:t>
      </w:r>
    </w:p>
    <w:p w:rsidR="008B5A73" w:rsidRDefault="008B5A73" w:rsidP="008B5A73">
      <w:pPr>
        <w:spacing w:after="0"/>
      </w:pPr>
      <w:r>
        <w:t>Duke University</w:t>
      </w:r>
    </w:p>
    <w:p w:rsidR="008B5A73" w:rsidRDefault="008B5A73" w:rsidP="008B5A73">
      <w:pPr>
        <w:spacing w:after="0"/>
      </w:pPr>
    </w:p>
    <w:p w:rsidR="008B5A73" w:rsidRDefault="008B5A73" w:rsidP="008B5A73">
      <w:pPr>
        <w:spacing w:after="0"/>
      </w:pPr>
    </w:p>
    <w:p w:rsidR="008B5A73" w:rsidRDefault="008B5A73" w:rsidP="008B5A73">
      <w:r>
        <w:t>Experience</w:t>
      </w:r>
      <w:r>
        <w:t>:</w:t>
      </w:r>
    </w:p>
    <w:p w:rsidR="008B5A73" w:rsidRDefault="008B5A73" w:rsidP="008B5A73">
      <w:pPr>
        <w:spacing w:after="0"/>
      </w:pPr>
      <w:bookmarkStart w:id="0" w:name="_GoBack"/>
      <w:bookmarkEnd w:id="0"/>
      <w:r>
        <w:t>Director, Investor Relations</w:t>
      </w:r>
    </w:p>
    <w:p w:rsidR="008B5A73" w:rsidRDefault="008B5A73" w:rsidP="008B5A73">
      <w:pPr>
        <w:spacing w:after="0"/>
      </w:pPr>
    </w:p>
    <w:p w:rsidR="008B5A73" w:rsidRDefault="008B5A73" w:rsidP="008B5A73">
      <w:pPr>
        <w:spacing w:after="0"/>
      </w:pPr>
      <w:r>
        <w:t>Southern Company Gas (Formerly AGL Resources)</w:t>
      </w:r>
    </w:p>
    <w:p w:rsidR="008B5A73" w:rsidRDefault="008B5A73" w:rsidP="008B5A73">
      <w:pPr>
        <w:spacing w:after="0"/>
      </w:pPr>
    </w:p>
    <w:p w:rsidR="008B5A73" w:rsidRDefault="008B5A73" w:rsidP="008B5A73">
      <w:pPr>
        <w:spacing w:after="0"/>
      </w:pPr>
      <w:r>
        <w:t>November 2010 – Present (7 years 2 months)</w:t>
      </w:r>
    </w:p>
    <w:p w:rsidR="008B5A73" w:rsidRDefault="008B5A73" w:rsidP="008B5A73">
      <w:pPr>
        <w:spacing w:after="0"/>
      </w:pPr>
    </w:p>
    <w:p w:rsidR="008B5A73" w:rsidRDefault="008B5A73" w:rsidP="008B5A73">
      <w:pPr>
        <w:spacing w:after="0"/>
      </w:pPr>
      <w:r>
        <w:t>• Serve as primary contact for AGLR’s institutional shareholders, as well as 10 sell-side analysts</w:t>
      </w:r>
    </w:p>
    <w:p w:rsidR="008B5A73" w:rsidRDefault="008B5A73" w:rsidP="008B5A73">
      <w:pPr>
        <w:spacing w:after="0"/>
      </w:pPr>
      <w:r>
        <w:t>• Focus on reinvigorating communication between AGLR’s senior management and the investment community via investor conferences, increased one-on-one meetings, marketing road shows and annual analyst day</w:t>
      </w:r>
    </w:p>
    <w:p w:rsidR="008B5A73" w:rsidRDefault="008B5A73" w:rsidP="008B5A73">
      <w:pPr>
        <w:spacing w:after="0"/>
      </w:pPr>
      <w:r>
        <w:t>• Member of company’s disclosure committee, reviewing all SEC-filed documents, press releases and financially-related external presentations and communications</w:t>
      </w:r>
    </w:p>
    <w:p w:rsidR="008B5A73" w:rsidRDefault="008B5A73" w:rsidP="008B5A73">
      <w:pPr>
        <w:spacing w:after="0"/>
      </w:pPr>
      <w:r>
        <w:t xml:space="preserve">• Leader of AGL’s investor communication related to its announced merger with </w:t>
      </w:r>
      <w:proofErr w:type="spellStart"/>
      <w:r>
        <w:t>Nicor</w:t>
      </w:r>
      <w:proofErr w:type="spellEnd"/>
      <w:r>
        <w:t>, Inc. in 2010</w:t>
      </w:r>
    </w:p>
    <w:p w:rsidR="008B5A73" w:rsidRDefault="008B5A73" w:rsidP="008B5A73">
      <w:pPr>
        <w:spacing w:after="0"/>
      </w:pPr>
      <w:proofErr w:type="gramStart"/>
      <w:r>
        <w:t>o</w:t>
      </w:r>
      <w:proofErr w:type="gramEnd"/>
      <w:r>
        <w:t xml:space="preserve"> $8.6 billion transaction</w:t>
      </w:r>
    </w:p>
    <w:p w:rsidR="008B5A73" w:rsidRDefault="008B5A73" w:rsidP="008B5A73">
      <w:pPr>
        <w:spacing w:after="0"/>
      </w:pPr>
      <w:proofErr w:type="gramStart"/>
      <w:r>
        <w:t>o</w:t>
      </w:r>
      <w:proofErr w:type="gramEnd"/>
      <w:r>
        <w:t xml:space="preserve"> Market cap of $4.5 billion vs. $3.2 billion standalone</w:t>
      </w:r>
    </w:p>
    <w:p w:rsidR="008B5A73" w:rsidRDefault="008B5A73" w:rsidP="008B5A73">
      <w:pPr>
        <w:spacing w:after="0"/>
      </w:pPr>
      <w:proofErr w:type="gramStart"/>
      <w:r>
        <w:t>o</w:t>
      </w:r>
      <w:proofErr w:type="gramEnd"/>
      <w:r>
        <w:t xml:space="preserve"> Roughly doubled existing size of AGL, creating new U.S. leader in natural gas with 4.5 million distribution customers</w:t>
      </w:r>
    </w:p>
    <w:p w:rsidR="008B5A73" w:rsidRDefault="008B5A73" w:rsidP="008B5A73">
      <w:pPr>
        <w:spacing w:after="0"/>
      </w:pPr>
      <w:proofErr w:type="gramStart"/>
      <w:r>
        <w:t>o</w:t>
      </w:r>
      <w:proofErr w:type="gramEnd"/>
      <w:r>
        <w:t xml:space="preserve"> Multiple regulatory jurisdictions involved including U.S. Department of Justice, Illinois Commerce Commission and Securities and Exchange Commission, among others</w:t>
      </w:r>
    </w:p>
    <w:p w:rsidR="008B5A73" w:rsidRDefault="008B5A73" w:rsidP="008B5A73">
      <w:pPr>
        <w:spacing w:after="0"/>
      </w:pPr>
      <w:r>
        <w:t>• Recognized by Treasury and Risk magazine as one of its 2011 outstanding financial executives under the age of 40</w:t>
      </w:r>
    </w:p>
    <w:sectPr w:rsidR="008B5A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A73"/>
    <w:rsid w:val="00035ABE"/>
    <w:rsid w:val="008B5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1430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2017-12-07T15:04:00Z</dcterms:created>
  <dcterms:modified xsi:type="dcterms:W3CDTF">2017-12-07T15:07:00Z</dcterms:modified>
</cp:coreProperties>
</file>