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96B0C0" w14:textId="77777777" w:rsidR="008670C4" w:rsidRPr="008670C4" w:rsidRDefault="008670C4" w:rsidP="008670C4">
      <w:pPr>
        <w:shd w:val="clear" w:color="auto" w:fill="FCFCFC"/>
        <w:spacing w:before="240" w:line="660" w:lineRule="atLeast"/>
        <w:outlineLvl w:val="0"/>
        <w:rPr>
          <w:rFonts w:ascii="Times" w:eastAsia="Times New Roman" w:hAnsi="Times" w:cs="Times New Roman"/>
          <w:b/>
          <w:bCs/>
          <w:color w:val="333333"/>
          <w:kern w:val="36"/>
          <w:sz w:val="44"/>
          <w:szCs w:val="44"/>
        </w:rPr>
      </w:pPr>
      <w:r w:rsidRPr="008670C4">
        <w:rPr>
          <w:rFonts w:ascii="Times" w:eastAsia="Times New Roman" w:hAnsi="Times" w:cs="Times New Roman"/>
          <w:b/>
          <w:bCs/>
          <w:color w:val="333333"/>
          <w:kern w:val="36"/>
          <w:sz w:val="44"/>
          <w:szCs w:val="44"/>
        </w:rPr>
        <w:t xml:space="preserve">Women, Peace </w:t>
      </w:r>
      <w:proofErr w:type="gramStart"/>
      <w:r w:rsidRPr="008670C4">
        <w:rPr>
          <w:rFonts w:ascii="Times" w:eastAsia="Times New Roman" w:hAnsi="Times" w:cs="Times New Roman"/>
          <w:b/>
          <w:bCs/>
          <w:color w:val="333333"/>
          <w:kern w:val="36"/>
          <w:sz w:val="44"/>
          <w:szCs w:val="44"/>
        </w:rPr>
        <w:t>And</w:t>
      </w:r>
      <w:proofErr w:type="gramEnd"/>
      <w:r w:rsidRPr="008670C4">
        <w:rPr>
          <w:rFonts w:ascii="Times" w:eastAsia="Times New Roman" w:hAnsi="Times" w:cs="Times New Roman"/>
          <w:b/>
          <w:bCs/>
          <w:color w:val="333333"/>
          <w:kern w:val="36"/>
          <w:sz w:val="44"/>
          <w:szCs w:val="44"/>
        </w:rPr>
        <w:t xml:space="preserve"> Security - Challenges And Opportunities In Light Of The Corona Pandemic</w:t>
      </w:r>
    </w:p>
    <w:p w14:paraId="0407B415" w14:textId="77777777" w:rsidR="008670C4" w:rsidRPr="008670C4" w:rsidRDefault="008670C4" w:rsidP="008670C4">
      <w:pPr>
        <w:shd w:val="clear" w:color="auto" w:fill="FCFCFC"/>
        <w:rPr>
          <w:rFonts w:ascii="Helvetica" w:eastAsia="Times New Roman" w:hAnsi="Helvetica" w:cs="Times New Roman"/>
          <w:color w:val="333333"/>
          <w:sz w:val="27"/>
          <w:szCs w:val="27"/>
        </w:rPr>
      </w:pPr>
    </w:p>
    <w:p w14:paraId="3694468C" w14:textId="77777777" w:rsidR="008670C4" w:rsidRPr="008670C4" w:rsidRDefault="008670C4" w:rsidP="008670C4">
      <w:pPr>
        <w:shd w:val="clear" w:color="auto" w:fill="FCFCFC"/>
        <w:spacing w:line="240" w:lineRule="atLeast"/>
        <w:rPr>
          <w:rFonts w:ascii="Helvetica" w:eastAsia="Times New Roman" w:hAnsi="Helvetica" w:cs="Times New Roman"/>
          <w:color w:val="333333"/>
          <w:sz w:val="27"/>
          <w:szCs w:val="27"/>
        </w:rPr>
      </w:pPr>
      <w:hyperlink r:id="rId5" w:history="1">
        <w:r w:rsidRPr="008670C4">
          <w:rPr>
            <w:rFonts w:ascii="Helvetica" w:eastAsia="Times New Roman" w:hAnsi="Helvetica" w:cs="Times New Roman"/>
            <w:b/>
            <w:bCs/>
            <w:color w:val="333333"/>
            <w:sz w:val="21"/>
            <w:szCs w:val="21"/>
          </w:rPr>
          <w:t xml:space="preserve">Carmen </w:t>
        </w:r>
        <w:proofErr w:type="spellStart"/>
        <w:r w:rsidRPr="008670C4">
          <w:rPr>
            <w:rFonts w:ascii="Helvetica" w:eastAsia="Times New Roman" w:hAnsi="Helvetica" w:cs="Times New Roman"/>
            <w:b/>
            <w:bCs/>
            <w:color w:val="333333"/>
            <w:sz w:val="21"/>
            <w:szCs w:val="21"/>
          </w:rPr>
          <w:t>Niethammer</w:t>
        </w:r>
      </w:hyperlink>
      <w:r w:rsidRPr="008670C4">
        <w:rPr>
          <w:rFonts w:ascii="Helvetica" w:eastAsia="Times New Roman" w:hAnsi="Helvetica" w:cs="Times New Roman"/>
          <w:color w:val="737373"/>
          <w:sz w:val="18"/>
          <w:szCs w:val="18"/>
        </w:rPr>
        <w:t>Contributor</w:t>
      </w:r>
      <w:proofErr w:type="spellEnd"/>
    </w:p>
    <w:p w14:paraId="7163362F" w14:textId="77777777" w:rsidR="008670C4" w:rsidRPr="008670C4" w:rsidRDefault="008670C4" w:rsidP="008670C4">
      <w:pPr>
        <w:shd w:val="clear" w:color="auto" w:fill="FCFCFC"/>
        <w:spacing w:line="240" w:lineRule="atLeast"/>
        <w:rPr>
          <w:rFonts w:ascii="Helvetica" w:eastAsia="Times New Roman" w:hAnsi="Helvetica" w:cs="Times New Roman"/>
          <w:color w:val="E1D599"/>
          <w:sz w:val="18"/>
          <w:szCs w:val="18"/>
        </w:rPr>
      </w:pPr>
      <w:hyperlink r:id="rId6" w:history="1">
        <w:r w:rsidRPr="008670C4">
          <w:rPr>
            <w:rFonts w:ascii="Helvetica" w:eastAsia="Times New Roman" w:hAnsi="Helvetica" w:cs="Times New Roman"/>
            <w:color w:val="887411"/>
            <w:sz w:val="18"/>
            <w:szCs w:val="18"/>
          </w:rPr>
          <w:t>Diversity &amp; Inclusion</w:t>
        </w:r>
      </w:hyperlink>
    </w:p>
    <w:p w14:paraId="0622944D" w14:textId="77777777" w:rsidR="008670C4" w:rsidRPr="008670C4" w:rsidRDefault="008670C4" w:rsidP="008670C4">
      <w:pPr>
        <w:shd w:val="clear" w:color="auto" w:fill="FCFCFC"/>
        <w:spacing w:line="240" w:lineRule="atLeast"/>
        <w:rPr>
          <w:rFonts w:ascii="Georgia" w:eastAsia="Times New Roman" w:hAnsi="Georgia" w:cs="Times New Roman"/>
          <w:i/>
          <w:iCs/>
          <w:color w:val="737373"/>
          <w:sz w:val="18"/>
          <w:szCs w:val="18"/>
        </w:rPr>
      </w:pPr>
      <w:r w:rsidRPr="008670C4">
        <w:rPr>
          <w:rFonts w:ascii="Georgia" w:eastAsia="Times New Roman" w:hAnsi="Georgia" w:cs="Times New Roman"/>
          <w:i/>
          <w:iCs/>
          <w:color w:val="737373"/>
          <w:sz w:val="18"/>
          <w:szCs w:val="18"/>
        </w:rPr>
        <w:t>I am a private sector development expert and gender diversity leader.</w:t>
      </w:r>
    </w:p>
    <w:p w14:paraId="779FFEBF"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This year marks the 20th anniversary of the United Nations Resolution </w:t>
      </w:r>
      <w:r w:rsidRPr="008670C4">
        <w:rPr>
          <w:rFonts w:ascii="Georgia" w:hAnsi="Georgia" w:cs="Times New Roman"/>
          <w:color w:val="333333"/>
          <w:shd w:val="clear" w:color="auto" w:fill="FFFFFF"/>
        </w:rPr>
        <w:t>on Women, Peace and Security, also known as UN Resolution 1325. It specifically addresses how women and girls are differentially impacted by conflict and war while recognizing the critical role that women can and already do play in peace building efforts. As the world gets ready to deal with the coronavirus pandemic, this resolution matters - possibly more than ever, including for the private sector. Here is why.</w:t>
      </w:r>
    </w:p>
    <w:p w14:paraId="4FFCEF1B"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One out of three women in the world experience physical or sexual violence in their lifetime, according to</w:t>
      </w:r>
      <w:hyperlink r:id="rId7" w:tgtFrame="_blank" w:tooltip="https://www.who.int/news-room/feature-stories/detail/violence-against-women" w:history="1">
        <w:r w:rsidRPr="008670C4">
          <w:rPr>
            <w:rFonts w:ascii="Georgia" w:hAnsi="Georgia" w:cs="Times New Roman"/>
            <w:color w:val="003891"/>
          </w:rPr>
          <w:t> the World Health Organization</w:t>
        </w:r>
      </w:hyperlink>
      <w:r w:rsidRPr="008670C4">
        <w:rPr>
          <w:rFonts w:ascii="Georgia" w:hAnsi="Georgia" w:cs="Times New Roman"/>
          <w:color w:val="333333"/>
          <w:shd w:val="clear" w:color="auto" w:fill="FFFFFF"/>
        </w:rPr>
        <w:t>. During times of crisis—such as natural disasters and wars—the risk of gender-based-violence</w:t>
      </w:r>
      <w:hyperlink r:id="rId8" w:tgtFrame="_blank" w:tooltip="https://www.who.int/news-room/feature-stories/detail/violence-against-women" w:history="1">
        <w:r w:rsidRPr="008670C4">
          <w:rPr>
            <w:rFonts w:ascii="Georgia" w:hAnsi="Georgia" w:cs="Times New Roman"/>
            <w:color w:val="003891"/>
          </w:rPr>
          <w:t> escalates</w:t>
        </w:r>
      </w:hyperlink>
      <w:r w:rsidRPr="008670C4">
        <w:rPr>
          <w:rFonts w:ascii="Georgia" w:hAnsi="Georgia" w:cs="Times New Roman"/>
          <w:color w:val="333333"/>
          <w:shd w:val="clear" w:color="auto" w:fill="FFFFFF"/>
        </w:rPr>
        <w:t>. This also holds true for the coronavirus pandemic. Take the example of China: recent statistics confirm that the number of domestic violence cases reported to the local police </w:t>
      </w:r>
      <w:hyperlink r:id="rId9" w:tgtFrame="_blank" w:tooltip="https://www.axios.com/china-domestic-violence-coronavirus-quarantine-7b00c3ba-35bc-4d16-afdd-b76ecfb28882.html" w:history="1">
        <w:r w:rsidRPr="008670C4">
          <w:rPr>
            <w:rFonts w:ascii="Georgia" w:hAnsi="Georgia" w:cs="Times New Roman"/>
            <w:color w:val="003891"/>
          </w:rPr>
          <w:t>tripled in February</w:t>
        </w:r>
      </w:hyperlink>
      <w:r w:rsidRPr="008670C4">
        <w:rPr>
          <w:rFonts w:ascii="Georgia" w:hAnsi="Georgia" w:cs="Times New Roman"/>
          <w:color w:val="333333"/>
          <w:shd w:val="clear" w:color="auto" w:fill="FFFFFF"/>
        </w:rPr>
        <w:t xml:space="preserve"> at the height of the coronavirus crisis compared to the previous year, according to </w:t>
      </w:r>
      <w:proofErr w:type="spellStart"/>
      <w:r w:rsidRPr="008670C4">
        <w:rPr>
          <w:rFonts w:ascii="Georgia" w:hAnsi="Georgia" w:cs="Times New Roman"/>
          <w:color w:val="333333"/>
          <w:shd w:val="clear" w:color="auto" w:fill="FFFFFF"/>
        </w:rPr>
        <w:t>Axios</w:t>
      </w:r>
      <w:proofErr w:type="spellEnd"/>
      <w:r w:rsidRPr="008670C4">
        <w:rPr>
          <w:rFonts w:ascii="Georgia" w:hAnsi="Georgia" w:cs="Times New Roman"/>
          <w:color w:val="333333"/>
          <w:shd w:val="clear" w:color="auto" w:fill="FFFFFF"/>
        </w:rPr>
        <w:t>.</w:t>
      </w:r>
      <w:r w:rsidRPr="008670C4">
        <w:rPr>
          <w:rFonts w:ascii="Georgia" w:hAnsi="Georgia" w:cs="Times New Roman"/>
          <w:color w:val="333333"/>
        </w:rPr>
        <w:t>  Stay-at-home lockdowns in response to the coronavirus crisis have brought </w:t>
      </w:r>
      <w:hyperlink r:id="rId10" w:tgtFrame="_blank" w:tooltip="https://www.theguardian.com/society/2020/mar/28/lockdowns-world-rise-domestic-violence" w:history="1">
        <w:r w:rsidRPr="008670C4">
          <w:rPr>
            <w:rFonts w:ascii="Georgia" w:hAnsi="Georgia" w:cs="Times New Roman"/>
            <w:color w:val="003891"/>
          </w:rPr>
          <w:t>d</w:t>
        </w:r>
      </w:hyperlink>
      <w:hyperlink r:id="rId11" w:tgtFrame="_blank" w:tooltip="https://www.theguardian.com/society/2020/mar/28/lockdowns-world-rise-domestic-violence" w:history="1">
        <w:r w:rsidRPr="008670C4">
          <w:rPr>
            <w:rFonts w:ascii="Georgia" w:hAnsi="Georgia" w:cs="Times New Roman"/>
            <w:color w:val="003891"/>
            <w:shd w:val="clear" w:color="auto" w:fill="FFFFFF"/>
          </w:rPr>
          <w:t>ramatic increases of domestic violence incidents as reported all over the world</w:t>
        </w:r>
      </w:hyperlink>
      <w:r w:rsidRPr="008670C4">
        <w:rPr>
          <w:rFonts w:ascii="Georgia" w:hAnsi="Georgia" w:cs="Times New Roman"/>
          <w:color w:val="333333"/>
          <w:shd w:val="clear" w:color="auto" w:fill="FFFFFF"/>
        </w:rPr>
        <w:t>, including from Brazil, Cyprus, Italy, to Spain. </w:t>
      </w:r>
      <w:r w:rsidRPr="008670C4">
        <w:rPr>
          <w:rFonts w:ascii="Georgia" w:hAnsi="Georgia" w:cs="Times New Roman"/>
          <w:color w:val="333333"/>
          <w:shd w:val="clear" w:color="auto" w:fill="FEFEFE"/>
        </w:rPr>
        <w:t>In Australia, during the outbreak Google has registered the most searches for ‘domestic violence help’ with an increase of 75% in the past five years.</w:t>
      </w:r>
    </w:p>
    <w:p w14:paraId="356DB341"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In the United States, the </w:t>
      </w:r>
      <w:hyperlink r:id="rId12" w:tgtFrame="_blank" w:tooltip="https://www.thehotline.org/" w:history="1">
        <w:r w:rsidRPr="008670C4">
          <w:rPr>
            <w:rFonts w:ascii="Georgia" w:hAnsi="Georgia" w:cs="Times New Roman"/>
            <w:color w:val="003891"/>
            <w:shd w:val="clear" w:color="auto" w:fill="FFFFFF"/>
          </w:rPr>
          <w:t>National Domestic Violence Hotline</w:t>
        </w:r>
      </w:hyperlink>
      <w:r w:rsidRPr="008670C4">
        <w:rPr>
          <w:rFonts w:ascii="Georgia" w:hAnsi="Georgia" w:cs="Times New Roman"/>
          <w:color w:val="333333"/>
          <w:shd w:val="clear" w:color="auto" w:fill="FFFFFF"/>
        </w:rPr>
        <w:t> initially actually had fewer calls following the recently coronavirus induced “stay-at-home” policy put in place in many states. Calls were down from 1,800-2,000 a day to approximately 1,700. According to a New York Times article </w:t>
      </w:r>
      <w:hyperlink r:id="rId13" w:tgtFrame="_blank" w:tooltip="https://www.nytimes.com/2020/03/23/opinion/covid-domestic-violence.html" w:history="1">
        <w:r w:rsidRPr="008670C4">
          <w:rPr>
            <w:rFonts w:ascii="Georgia" w:hAnsi="Georgia" w:cs="Times New Roman"/>
            <w:i/>
            <w:iCs/>
            <w:color w:val="003891"/>
            <w:shd w:val="clear" w:color="auto" w:fill="FFFFFF"/>
          </w:rPr>
          <w:t>Where Can Domestic Violence Victims Turn During Covid-19</w:t>
        </w:r>
      </w:hyperlink>
      <w:r w:rsidRPr="008670C4">
        <w:rPr>
          <w:rFonts w:ascii="Georgia" w:hAnsi="Georgia" w:cs="Times New Roman"/>
          <w:color w:val="333333"/>
          <w:shd w:val="clear" w:color="auto" w:fill="FFFFFF"/>
        </w:rPr>
        <w:t>?, this is not because domestic violence is happening less, but because it is harder for victims to report it. </w:t>
      </w:r>
    </w:p>
    <w:p w14:paraId="4C82934A"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lastRenderedPageBreak/>
        <w:t>Anita Bhatia, Deputy Executive Director of </w:t>
      </w:r>
      <w:hyperlink r:id="rId14" w:tgtFrame="_blank" w:tooltip="https://time.com/5803887/coronavirus-domestic-violence-victims/" w:history="1">
        <w:r w:rsidRPr="008670C4">
          <w:rPr>
            <w:rFonts w:ascii="Georgia" w:hAnsi="Georgia" w:cs="Times New Roman"/>
            <w:color w:val="003891"/>
            <w:shd w:val="clear" w:color="auto" w:fill="FFFFFF"/>
          </w:rPr>
          <w:t>UN Women</w:t>
        </w:r>
      </w:hyperlink>
      <w:r w:rsidRPr="008670C4">
        <w:rPr>
          <w:rFonts w:ascii="Georgia" w:hAnsi="Georgia" w:cs="Times New Roman"/>
          <w:color w:val="333333"/>
        </w:rPr>
        <w:t> (the </w:t>
      </w:r>
      <w:hyperlink r:id="rId15" w:tgtFrame="_blank" w:tooltip="https://www.unwomen.org/en" w:history="1">
        <w:r w:rsidRPr="008670C4">
          <w:rPr>
            <w:rFonts w:ascii="Georgia" w:hAnsi="Georgia" w:cs="Times New Roman"/>
            <w:color w:val="003891"/>
          </w:rPr>
          <w:t>United Nations</w:t>
        </w:r>
      </w:hyperlink>
      <w:r w:rsidRPr="008670C4">
        <w:rPr>
          <w:rFonts w:ascii="Georgia" w:hAnsi="Georgia" w:cs="Times New Roman"/>
          <w:color w:val="333333"/>
          <w:shd w:val="clear" w:color="auto" w:fill="FFFFFF"/>
        </w:rPr>
        <w:t> entity dedicated to gender equality and the empowerment of women) agrees: “The very technique we are using to protect people from the virus can perversely impact victims of domestic violence.” For example, following the closing of schools and daycare facilities, children are now at greater risk of domestic violence. Victims of domestic violence also no longer turn to their parents’ home for refuge, in fear they might infect the “at-higher-risk” elderly. And then there is the fear of seeking medical attention at a time when hospitals are overwhelmed and overrun by those infected with the coronavirus. </w:t>
      </w:r>
    </w:p>
    <w:p w14:paraId="48594D15"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When women experience violence, entire families and communities suffer. In fact, violence against women impacts entire economies. </w:t>
      </w:r>
      <w:r w:rsidRPr="008670C4">
        <w:rPr>
          <w:rFonts w:ascii="Georgia" w:hAnsi="Georgia" w:cs="Times New Roman"/>
          <w:color w:val="333333"/>
        </w:rPr>
        <w:t>Globally, according to the </w:t>
      </w:r>
      <w:hyperlink r:id="rId16" w:tgtFrame="_blank" w:tooltip="http://www.copenhagenconsensus.com/publication/post-2015-consensus-conflict-and-violence-assessment-hoeffler-fearon" w:history="1">
        <w:r w:rsidRPr="008670C4">
          <w:rPr>
            <w:rFonts w:ascii="Georgia" w:hAnsi="Georgia" w:cs="Times New Roman"/>
            <w:color w:val="003891"/>
          </w:rPr>
          <w:t>Copenhagen Consensus Center</w:t>
        </w:r>
      </w:hyperlink>
      <w:r w:rsidRPr="008670C4">
        <w:rPr>
          <w:rFonts w:ascii="Georgia" w:hAnsi="Georgia" w:cs="Times New Roman"/>
          <w:color w:val="333333"/>
        </w:rPr>
        <w:t> (using 2013 data), the annual cost of intimate partner violence worldwide is $4.4 trillion, which is about 5.2 percent of global GDP.</w:t>
      </w:r>
    </w:p>
    <w:p w14:paraId="24EEF83F"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This also has a cost for the private sector: d</w:t>
      </w:r>
      <w:r w:rsidRPr="008670C4">
        <w:rPr>
          <w:rFonts w:ascii="Georgia" w:hAnsi="Georgia" w:cs="Times New Roman"/>
          <w:color w:val="333333"/>
        </w:rPr>
        <w:t>ata from the </w:t>
      </w:r>
      <w:hyperlink r:id="rId17" w:tgtFrame="_blank" w:tooltip="https://www.cdc.gov/violenceprevention/datasources/nisvs/2015NISVSdatabrief.html" w:history="1">
        <w:r w:rsidRPr="008670C4">
          <w:rPr>
            <w:rFonts w:ascii="Georgia" w:hAnsi="Georgia" w:cs="Times New Roman"/>
            <w:i/>
            <w:iCs/>
            <w:color w:val="003891"/>
          </w:rPr>
          <w:t>National Violence Against Women Survey</w:t>
        </w:r>
      </w:hyperlink>
      <w:r w:rsidRPr="008670C4">
        <w:rPr>
          <w:rFonts w:ascii="Georgia" w:hAnsi="Georgia" w:cs="Times New Roman"/>
          <w:color w:val="333333"/>
        </w:rPr>
        <w:t> published by the Centers for Disease Control and Prevention estimates that women (and employers) in the United States lose almost 8 million days of paid work each year because of intimate partner violence. That’s the equivalent of 32,114 full-time jobs. </w:t>
      </w:r>
    </w:p>
    <w:p w14:paraId="7EB645A6"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Domestic violence is rooted in a need for power and control - not only in times of crisis, instability and war, but also during times of peace. In fact, the prevalence of violence against women in a country can be a predictor of a country’s proneness toward terrorism and civil conflict. “</w:t>
      </w:r>
      <w:hyperlink r:id="rId18" w:tgtFrame="_blank" w:tooltip="https://www.nytimes.com/2020/03/06/opinion/global-womens-rights.html" w:history="1">
        <w:r w:rsidRPr="008670C4">
          <w:rPr>
            <w:rFonts w:ascii="Georgia" w:hAnsi="Georgia" w:cs="Times New Roman"/>
            <w:color w:val="003891"/>
            <w:u w:val="single"/>
            <w:shd w:val="clear" w:color="auto" w:fill="FFFFFF"/>
          </w:rPr>
          <w:t>Curse your women, and you curse your nation. And you curse our world with all the instability caused as a result</w:t>
        </w:r>
      </w:hyperlink>
      <w:r w:rsidRPr="008670C4">
        <w:rPr>
          <w:rFonts w:ascii="Georgia" w:hAnsi="Georgia" w:cs="Times New Roman"/>
          <w:color w:val="333333"/>
          <w:shd w:val="clear" w:color="auto" w:fill="FFFFFF"/>
        </w:rPr>
        <w:t>,” notes Valerie Hudson, a professor and co-author of a recently published book </w:t>
      </w:r>
      <w:r w:rsidRPr="008670C4">
        <w:rPr>
          <w:rFonts w:ascii="Georgia" w:hAnsi="Georgia" w:cs="Times New Roman"/>
          <w:i/>
          <w:iCs/>
          <w:color w:val="333333"/>
          <w:shd w:val="clear" w:color="auto" w:fill="FFFFFF"/>
        </w:rPr>
        <w:t>The First Political Order: How Sex Shapes Governance and National Security Worldwide</w:t>
      </w:r>
      <w:r w:rsidRPr="008670C4">
        <w:rPr>
          <w:rFonts w:ascii="Georgia" w:hAnsi="Georgia" w:cs="Times New Roman"/>
          <w:color w:val="333333"/>
          <w:shd w:val="clear" w:color="auto" w:fill="FFFFFF"/>
        </w:rPr>
        <w:t>. </w:t>
      </w:r>
    </w:p>
    <w:p w14:paraId="319AFD6C"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A nation-by-nation database on women (the </w:t>
      </w:r>
      <w:hyperlink r:id="rId19" w:tgtFrame="_blank" w:tooltip="http://www.womanstats.org/" w:history="1">
        <w:proofErr w:type="spellStart"/>
        <w:r w:rsidRPr="008670C4">
          <w:rPr>
            <w:rFonts w:ascii="Georgia" w:hAnsi="Georgia" w:cs="Times New Roman"/>
            <w:i/>
            <w:iCs/>
            <w:color w:val="003891"/>
            <w:shd w:val="clear" w:color="auto" w:fill="FFFFFF"/>
          </w:rPr>
          <w:t>WomanStats</w:t>
        </w:r>
        <w:proofErr w:type="spellEnd"/>
        <w:r w:rsidRPr="008670C4">
          <w:rPr>
            <w:rFonts w:ascii="Georgia" w:hAnsi="Georgia" w:cs="Times New Roman"/>
            <w:i/>
            <w:iCs/>
            <w:color w:val="003891"/>
            <w:shd w:val="clear" w:color="auto" w:fill="FFFFFF"/>
          </w:rPr>
          <w:t xml:space="preserve"> Database</w:t>
        </w:r>
      </w:hyperlink>
      <w:r w:rsidRPr="008670C4">
        <w:rPr>
          <w:rFonts w:ascii="Georgia" w:hAnsi="Georgia" w:cs="Times New Roman"/>
          <w:color w:val="333333"/>
        </w:rPr>
        <w:t>)</w:t>
      </w:r>
      <w:r w:rsidRPr="008670C4">
        <w:rPr>
          <w:rFonts w:ascii="Georgia" w:hAnsi="Georgia" w:cs="Times New Roman"/>
          <w:color w:val="333333"/>
          <w:shd w:val="clear" w:color="auto" w:fill="FFFFFF"/>
        </w:rPr>
        <w:t> as well as the </w:t>
      </w:r>
      <w:hyperlink r:id="rId20" w:tgtFrame="_blank" w:tooltip="https://giwps.georgetown.edu/the-index/" w:history="1">
        <w:r w:rsidRPr="008670C4">
          <w:rPr>
            <w:rFonts w:ascii="Georgia" w:hAnsi="Georgia" w:cs="Times New Roman"/>
            <w:i/>
            <w:iCs/>
            <w:color w:val="003891"/>
            <w:u w:val="single"/>
          </w:rPr>
          <w:t>Women, Peace, and Security Index</w:t>
        </w:r>
        <w:r w:rsidRPr="008670C4">
          <w:rPr>
            <w:rFonts w:ascii="Georgia" w:hAnsi="Georgia" w:cs="Times New Roman"/>
            <w:color w:val="003891"/>
            <w:u w:val="single"/>
          </w:rPr>
          <w:t> </w:t>
        </w:r>
      </w:hyperlink>
      <w:r w:rsidRPr="008670C4">
        <w:rPr>
          <w:rFonts w:ascii="Georgia" w:hAnsi="Georgia" w:cs="Times New Roman"/>
          <w:color w:val="333333"/>
        </w:rPr>
        <w:t>(which ranks 167 countries on women's equality) </w:t>
      </w:r>
      <w:r w:rsidRPr="008670C4">
        <w:rPr>
          <w:rFonts w:ascii="Georgia" w:hAnsi="Georgia" w:cs="Times New Roman"/>
          <w:color w:val="333333"/>
          <w:shd w:val="clear" w:color="auto" w:fill="FFFFFF"/>
        </w:rPr>
        <w:t>help establish an empirical link between the security of women and the stability of nations. </w:t>
      </w:r>
      <w:r w:rsidRPr="008670C4">
        <w:rPr>
          <w:rFonts w:ascii="Georgia" w:hAnsi="Georgia" w:cs="Times New Roman"/>
          <w:color w:val="333333"/>
        </w:rPr>
        <w:t>Supported by research, when it comes to conflict prevention </w:t>
      </w:r>
      <w:hyperlink r:id="rId21" w:tgtFrame="_blank" w:tooltip="https://www.inclusivesecurity.org/wp-content/uploads/2016/03/We-are-not-helpless.pdf" w:history="1">
        <w:r w:rsidRPr="008670C4">
          <w:rPr>
            <w:rFonts w:ascii="Georgia" w:hAnsi="Georgia" w:cs="Times New Roman"/>
            <w:color w:val="003891"/>
          </w:rPr>
          <w:t>nations with higher levels of social, economic, and political gender equality are more stable and less likely to rely on military force to settle disputes</w:t>
        </w:r>
      </w:hyperlink>
      <w:r w:rsidRPr="008670C4">
        <w:rPr>
          <w:rFonts w:ascii="Georgia" w:hAnsi="Georgia" w:cs="Times New Roman"/>
          <w:color w:val="333333"/>
        </w:rPr>
        <w:t>. Even when involved in international crises and disputes, nations with higher levels of gender equality </w:t>
      </w:r>
      <w:r w:rsidRPr="008670C4">
        <w:rPr>
          <w:rFonts w:ascii="Georgia" w:hAnsi="Georgia" w:cs="Times New Roman"/>
          <w:color w:val="333333"/>
          <w:shd w:val="clear" w:color="auto" w:fill="FFFFFF"/>
        </w:rPr>
        <w:t>are found to display lower levels of violence</w:t>
      </w:r>
      <w:r w:rsidRPr="008670C4">
        <w:rPr>
          <w:rFonts w:ascii="Georgia" w:hAnsi="Georgia" w:cs="Times New Roman"/>
          <w:color w:val="333333"/>
        </w:rPr>
        <w:t>. In post-conflict settings, </w:t>
      </w:r>
      <w:r w:rsidRPr="008670C4">
        <w:rPr>
          <w:rFonts w:ascii="Georgia" w:hAnsi="Georgia" w:cs="Times New Roman"/>
          <w:color w:val="333333"/>
          <w:shd w:val="clear" w:color="auto" w:fill="FFFFFF"/>
        </w:rPr>
        <w:t>women’s direct participation in peace negotiations is linked to an increase in the sustainability and the quality of peace. </w:t>
      </w:r>
    </w:p>
    <w:p w14:paraId="21F8E57D"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b/>
          <w:bCs/>
          <w:color w:val="333333"/>
        </w:rPr>
        <w:t>Making progress on UN Resolution 1325 </w:t>
      </w:r>
    </w:p>
    <w:p w14:paraId="6488AA4D"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Understanding the intrinsic link between </w:t>
      </w:r>
      <w:r w:rsidRPr="008670C4">
        <w:rPr>
          <w:rFonts w:ascii="Georgia" w:hAnsi="Georgia" w:cs="Times New Roman"/>
          <w:color w:val="333333"/>
          <w:shd w:val="clear" w:color="auto" w:fill="FFFFFF"/>
        </w:rPr>
        <w:t>the status of their female citizens and the well-being of their nation, the United Nations Security Council Resolution 1325 on women, peace, and security was adopted unanimously 20 years ago. To date, only 83 nations (or </w:t>
      </w:r>
      <w:hyperlink r:id="rId22" w:tgtFrame="_blank" w:tooltip="https://www.peacewomen.org/member-states" w:history="1">
        <w:r w:rsidRPr="008670C4">
          <w:rPr>
            <w:rFonts w:ascii="Georgia" w:hAnsi="Georgia" w:cs="Times New Roman"/>
            <w:color w:val="003891"/>
            <w:shd w:val="clear" w:color="auto" w:fill="FFFFFF"/>
          </w:rPr>
          <w:t>43% of all UN member states</w:t>
        </w:r>
      </w:hyperlink>
      <w:r w:rsidRPr="008670C4">
        <w:rPr>
          <w:rFonts w:ascii="Georgia" w:hAnsi="Georgia" w:cs="Times New Roman"/>
          <w:color w:val="333333"/>
          <w:shd w:val="clear" w:color="auto" w:fill="FFFFFF"/>
        </w:rPr>
        <w:t>) developed follow-up national actions plans, and of the 83 adopted plans, only 28 (34%) include an </w:t>
      </w:r>
      <w:r w:rsidRPr="008670C4">
        <w:rPr>
          <w:rFonts w:ascii="Georgia" w:hAnsi="Georgia" w:cs="Times New Roman"/>
          <w:color w:val="333333"/>
        </w:rPr>
        <w:t>allocated budget</w:t>
      </w:r>
      <w:r w:rsidRPr="008670C4">
        <w:rPr>
          <w:rFonts w:ascii="Georgia" w:hAnsi="Georgia" w:cs="Times New Roman"/>
          <w:color w:val="333333"/>
          <w:shd w:val="clear" w:color="auto" w:fill="FFFFFF"/>
        </w:rPr>
        <w:t> for implementation. </w:t>
      </w:r>
    </w:p>
    <w:p w14:paraId="69FA2728"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An important component of Resolution 1325 is the inclusion of women in peace processes. Yet, b</w:t>
      </w:r>
      <w:r w:rsidRPr="008670C4">
        <w:rPr>
          <w:rFonts w:ascii="Georgia" w:hAnsi="Georgia" w:cs="Times New Roman"/>
          <w:color w:val="333333"/>
          <w:shd w:val="clear" w:color="auto" w:fill="FFFFFF"/>
        </w:rPr>
        <w:t>etween 1992 and 2018, women constituted only 13% of negotiators, 3% of mediators and only 4% of signatories in major peace processes tracked by the Council on Foreign Relations. Importantly, the vast majority of peace agreements actually do not explicitly address gender: in 2018, out of 52 agreements, only four (8%) contained gender-related provisions, down from 39% in 2015 according to </w:t>
      </w:r>
      <w:hyperlink r:id="rId23" w:anchor="_Notes" w:tgtFrame="_blank" w:tooltip="https://www.unwomen.org/en/what-we-do/peace-and-security/facts-and-figures#_Notes" w:history="1">
        <w:r w:rsidRPr="008670C4">
          <w:rPr>
            <w:rFonts w:ascii="Georgia" w:hAnsi="Georgia" w:cs="Times New Roman"/>
            <w:color w:val="003891"/>
            <w:shd w:val="clear" w:color="auto" w:fill="FFFFFF"/>
          </w:rPr>
          <w:t>UN Women</w:t>
        </w:r>
      </w:hyperlink>
      <w:r w:rsidRPr="008670C4">
        <w:rPr>
          <w:rFonts w:ascii="Georgia" w:hAnsi="Georgia" w:cs="Times New Roman"/>
          <w:color w:val="333333"/>
          <w:shd w:val="clear" w:color="auto" w:fill="FFFFFF"/>
        </w:rPr>
        <w:t>. </w:t>
      </w:r>
      <w:bookmarkStart w:id="0" w:name="_GoBack"/>
      <w:bookmarkEnd w:id="0"/>
    </w:p>
    <w:p w14:paraId="3CBD2BE8"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 xml:space="preserve">Germany, which is currently a member of the UN Security Council and about to take on the European Union Council’s presidency in July 2020, has been keen on furthering the realization of Resolution 1325. At a panel discussion organized by </w:t>
      </w:r>
      <w:proofErr w:type="spellStart"/>
      <w:r w:rsidRPr="008670C4">
        <w:rPr>
          <w:rFonts w:ascii="Georgia" w:hAnsi="Georgia" w:cs="Times New Roman"/>
          <w:color w:val="333333"/>
        </w:rPr>
        <w:t>GiZ</w:t>
      </w:r>
      <w:proofErr w:type="spellEnd"/>
      <w:r w:rsidRPr="008670C4">
        <w:rPr>
          <w:rFonts w:ascii="Georgia" w:hAnsi="Georgia" w:cs="Times New Roman"/>
          <w:color w:val="333333"/>
        </w:rPr>
        <w:t xml:space="preserve"> (the </w:t>
      </w:r>
      <w:hyperlink r:id="rId24" w:tgtFrame="_blank" w:tooltip="https://genderstrategy.giz.de/events2020/women-peace-and-security-opportunities-and-challenges-in-the-implementation-of-un-resolution-1325/" w:history="1">
        <w:r w:rsidRPr="008670C4">
          <w:rPr>
            <w:rFonts w:ascii="Georgia" w:hAnsi="Georgia" w:cs="Times New Roman"/>
            <w:color w:val="003891"/>
            <w:shd w:val="clear" w:color="auto" w:fill="FFFFFF"/>
          </w:rPr>
          <w:t>German Corporation for International Cooperation</w:t>
        </w:r>
      </w:hyperlink>
      <w:r w:rsidRPr="008670C4">
        <w:rPr>
          <w:rFonts w:ascii="Georgia" w:hAnsi="Georgia" w:cs="Times New Roman"/>
          <w:color w:val="333333"/>
          <w:shd w:val="clear" w:color="auto" w:fill="FFFFFF"/>
        </w:rPr>
        <w:t xml:space="preserve">) in March 2020, Niels </w:t>
      </w:r>
      <w:proofErr w:type="spellStart"/>
      <w:r w:rsidRPr="008670C4">
        <w:rPr>
          <w:rFonts w:ascii="Georgia" w:hAnsi="Georgia" w:cs="Times New Roman"/>
          <w:color w:val="333333"/>
          <w:shd w:val="clear" w:color="auto" w:fill="FFFFFF"/>
        </w:rPr>
        <w:t>Annen</w:t>
      </w:r>
      <w:proofErr w:type="spellEnd"/>
      <w:r w:rsidRPr="008670C4">
        <w:rPr>
          <w:rFonts w:ascii="Georgia" w:hAnsi="Georgia" w:cs="Times New Roman"/>
          <w:color w:val="333333"/>
          <w:shd w:val="clear" w:color="auto" w:fill="FFFFFF"/>
        </w:rPr>
        <w:t>, minister of state at the federal foreign office and member of parliament, highlighted Germany</w:t>
      </w:r>
      <w:r w:rsidRPr="008670C4">
        <w:rPr>
          <w:rFonts w:ascii="Georgia" w:hAnsi="Georgia" w:cs="Times New Roman"/>
          <w:color w:val="333333"/>
        </w:rPr>
        <w:t>’s commitment: “Only through gender-specific analysis and measures of relief and recovery efforts will we manage to establish more equal societies, which are not only more resilient to a new outbreak of violence, but also to the re-occurrence of conflict-related sexual violence.”</w:t>
      </w:r>
    </w:p>
    <w:p w14:paraId="404A3F38"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While legislative progress has been made over time and since the adoption of Resolution 1325, </w:t>
      </w:r>
      <w:r w:rsidRPr="008670C4">
        <w:rPr>
          <w:rFonts w:ascii="Georgia" w:hAnsi="Georgia" w:cs="Times New Roman"/>
          <w:color w:val="333333"/>
        </w:rPr>
        <w:t>some countries have actually regressed when it comes to legal provisions protecting women notes the </w:t>
      </w:r>
      <w:hyperlink r:id="rId25" w:tgtFrame="_blank" w:tooltip="https://giwps.georgetown.edu/wp-content/uploads/2019/12/WPS-Index-2019-20-Report.pdf" w:history="1">
        <w:r w:rsidRPr="008670C4">
          <w:rPr>
            <w:rFonts w:ascii="Georgia" w:hAnsi="Georgia" w:cs="Times New Roman"/>
            <w:color w:val="003891"/>
            <w:shd w:val="clear" w:color="auto" w:fill="FFFFFF"/>
          </w:rPr>
          <w:t>Georgetown Institute for Women, Peace and Security</w:t>
        </w:r>
      </w:hyperlink>
      <w:r w:rsidRPr="008670C4">
        <w:rPr>
          <w:rFonts w:ascii="Georgia" w:hAnsi="Georgia" w:cs="Times New Roman"/>
          <w:color w:val="333333"/>
          <w:shd w:val="clear" w:color="auto" w:fill="FFFFFF"/>
        </w:rPr>
        <w:t>: i</w:t>
      </w:r>
      <w:r w:rsidRPr="008670C4">
        <w:rPr>
          <w:rFonts w:ascii="Georgia" w:hAnsi="Georgia" w:cs="Times New Roman"/>
          <w:color w:val="333333"/>
        </w:rPr>
        <w:t>n</w:t>
      </w:r>
      <w:r w:rsidRPr="008670C4">
        <w:rPr>
          <w:rFonts w:ascii="Georgia" w:hAnsi="Georgia" w:cs="Times New Roman"/>
          <w:color w:val="333333"/>
          <w:shd w:val="clear" w:color="auto" w:fill="FFFFFF"/>
        </w:rPr>
        <w:t> Bangladesh, for example, child marriage had previously been illegal - until 2017, when a law declared child marriage permissible if it was in the “best interest” of the child. In Bahrain, a recent directive calls on women having to obey their husband and only being allowed to leave the house with their husband’s permission.</w:t>
      </w:r>
    </w:p>
    <w:p w14:paraId="7B681C4F"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b/>
          <w:bCs/>
          <w:color w:val="333333"/>
        </w:rPr>
        <w:t>A role for the private sector: stability is good for business</w:t>
      </w:r>
    </w:p>
    <w:p w14:paraId="64130226"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The private sector, which </w:t>
      </w:r>
      <w:hyperlink r:id="rId26" w:tgtFrame="_blank" w:tooltip="https://www.ifc.org/wps/wcm/connect/a93ef4fe-8102-4fc2-8527-5aff9af7f74f/IFC_FULL+JOB+STUDY+REPORT_JAN2013_FINAL.pdf?MOD=AJPERES&amp;CVID=jMRYe5J" w:history="1">
        <w:r w:rsidRPr="008670C4">
          <w:rPr>
            <w:rFonts w:ascii="Georgia" w:hAnsi="Georgia" w:cs="Times New Roman"/>
            <w:color w:val="003891"/>
          </w:rPr>
          <w:t>provides 9 out of 10 jobs in developing countries</w:t>
        </w:r>
      </w:hyperlink>
      <w:r w:rsidRPr="008670C4">
        <w:rPr>
          <w:rFonts w:ascii="Georgia" w:hAnsi="Georgia" w:cs="Times New Roman"/>
          <w:color w:val="333333"/>
        </w:rPr>
        <w:t>, has not been known to be a natural partner in supporting women, peace and security issues. Yet there is a huge</w:t>
      </w:r>
      <w:r w:rsidRPr="008670C4">
        <w:rPr>
          <w:rFonts w:ascii="Georgia" w:hAnsi="Georgia" w:cs="Times New Roman"/>
          <w:color w:val="333333"/>
          <w:shd w:val="clear" w:color="auto" w:fill="FFFFFF"/>
        </w:rPr>
        <w:t> potential for private sector companies - small and large, local and international - to make a difference by investing in a skilled and stable workforce that includes women and men. </w:t>
      </w:r>
    </w:p>
    <w:p w14:paraId="48466AF5"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In many ways, women pay the double burden of economic and familial responsibility in post-conflict settings, particularly in absence of men who are often imprisoned, disabled, or dead. </w:t>
      </w:r>
      <w:r w:rsidRPr="008670C4">
        <w:rPr>
          <w:rFonts w:ascii="Georgia" w:hAnsi="Georgia" w:cs="Times New Roman"/>
          <w:color w:val="333333"/>
        </w:rPr>
        <w:t>In fact, in many settings reconstruction efforts can only be effective if women are recognized as valuable economic participants, rather than as a “vulnerable group”. </w:t>
      </w:r>
    </w:p>
    <w:p w14:paraId="50821C35"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Investing in women’s economic participation, including through entrepreneurship, is often crucial for the stability of already fragile economies of conflict-affected societies - and thus for private sector companies’ stability. </w:t>
      </w:r>
    </w:p>
    <w:p w14:paraId="2A8109FA"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Take the case of providing much needed financial resources to households, including women-headed households. Here commercial banks can play an important role in promoting women’s business establishment. For example, </w:t>
      </w:r>
      <w:hyperlink r:id="rId27" w:tgtFrame="_blank" w:tooltip="http://smartlessons.ifc.org/uploads/documents/20080609T164143_CAC%20Brochure%20MAY%2016.pdf" w:history="1">
        <w:r w:rsidRPr="008670C4">
          <w:rPr>
            <w:rFonts w:ascii="Georgia" w:hAnsi="Georgia" w:cs="Times New Roman"/>
            <w:color w:val="003891"/>
          </w:rPr>
          <w:t>in post-conflict Afghanistan, FMBA introduced a group lending product to increase its outreach to women clients</w:t>
        </w:r>
      </w:hyperlink>
      <w:r w:rsidRPr="008670C4">
        <w:rPr>
          <w:rFonts w:ascii="Georgia" w:hAnsi="Georgia" w:cs="Times New Roman"/>
          <w:color w:val="333333"/>
        </w:rPr>
        <w:t> which increased women’s share in their portfolio from 12% to 16% after only one year. </w:t>
      </w:r>
    </w:p>
    <w:p w14:paraId="336884CD"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When legal reform initiatives are carried out after the end of conflict, the private sector can often lend a voice and help identify opportunities, where a more level playing field for women can support women’s economic participation. </w:t>
      </w:r>
      <w:hyperlink r:id="rId28" w:tgtFrame="_blank" w:tooltip="http://smartlessons.ifc.org/uploads/documents/20080609T164143_CAC%20Brochure%20MAY%2016.pdf" w:history="1">
        <w:r w:rsidRPr="008670C4">
          <w:rPr>
            <w:rFonts w:ascii="Georgia" w:hAnsi="Georgia" w:cs="Times New Roman"/>
            <w:color w:val="003891"/>
          </w:rPr>
          <w:t>In the case of the Democratic Republic of Congo, a legal provision in the family code calling for a “martial authorization requirement” was among one of the obstacles for women to formally accessing finance</w:t>
        </w:r>
      </w:hyperlink>
      <w:r w:rsidRPr="008670C4">
        <w:rPr>
          <w:rFonts w:ascii="Georgia" w:hAnsi="Georgia" w:cs="Times New Roman"/>
          <w:color w:val="333333"/>
        </w:rPr>
        <w:t> in 2006. This provision, among others, was then removed given the post-conflict environment opportunity to improve legislation for both business women and men. </w:t>
      </w:r>
      <w:r w:rsidRPr="008670C4">
        <w:rPr>
          <w:rFonts w:ascii="Georgia" w:hAnsi="Georgia" w:cs="Times New Roman"/>
          <w:color w:val="333333"/>
          <w:shd w:val="clear" w:color="auto" w:fill="FFFFFF"/>
        </w:rPr>
        <w:t>According to the World Bank Group’s </w:t>
      </w:r>
      <w:hyperlink r:id="rId29" w:tgtFrame="_blank" w:tooltip="https://openknowledge.worldbank.org/bitstream/handle/10986/32639/9781464815324.pdf?sequence=6" w:history="1">
        <w:r w:rsidRPr="008670C4">
          <w:rPr>
            <w:rFonts w:ascii="Georgia" w:hAnsi="Georgia" w:cs="Times New Roman"/>
            <w:i/>
            <w:iCs/>
            <w:color w:val="003891"/>
            <w:shd w:val="clear" w:color="auto" w:fill="FFFFFF"/>
          </w:rPr>
          <w:t>Women, Business and the Law </w:t>
        </w:r>
        <w:r w:rsidRPr="008670C4">
          <w:rPr>
            <w:rFonts w:ascii="Georgia" w:hAnsi="Georgia" w:cs="Times New Roman"/>
            <w:color w:val="003891"/>
            <w:shd w:val="clear" w:color="auto" w:fill="FFFFFF"/>
          </w:rPr>
          <w:t>project</w:t>
        </w:r>
      </w:hyperlink>
      <w:r w:rsidRPr="008670C4">
        <w:rPr>
          <w:rFonts w:ascii="Georgia" w:hAnsi="Georgia" w:cs="Times New Roman"/>
          <w:color w:val="333333"/>
          <w:shd w:val="clear" w:color="auto" w:fill="FFFFFF"/>
        </w:rPr>
        <w:t> (which analyzes laws and regulations affecting women’s economic opportunity in 190 economies), globally women have on average just three-quarters of the legal rights afforded to men.</w:t>
      </w:r>
    </w:p>
    <w:p w14:paraId="4BBB832A"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In addition to creating entrepreneurial opportunities for women, corporations and businesses can play an important role in promoting women as employees - and thereby as top talent - while also gaining critical insights into the women’s customer market. Another important role for the private sector (which ultimately benefits financially from political stability) is to keep governments and international organizations accountable to their commitments when it comes to including women in peace and security measures. </w:t>
      </w:r>
    </w:p>
    <w:p w14:paraId="73A3C22A"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b/>
          <w:bCs/>
          <w:color w:val="333333"/>
        </w:rPr>
        <w:t>What is next?</w:t>
      </w:r>
    </w:p>
    <w:p w14:paraId="6C5CB247"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Countries around the world, high and low income economies alike, will be hit by the coronavirus, which is likely to contribute further to political and economic instabilities.</w:t>
      </w:r>
    </w:p>
    <w:p w14:paraId="3B3032B9"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Ensuring that women and their needs are </w:t>
      </w:r>
      <w:r w:rsidRPr="008670C4">
        <w:rPr>
          <w:rFonts w:ascii="Georgia" w:hAnsi="Georgia" w:cs="Times New Roman"/>
          <w:color w:val="333333"/>
        </w:rPr>
        <w:t>addressed is essential, given that women are an integral part of the workplace, marketplace and the communities in which they operate. A new initiative by Finland and Spain,</w:t>
      </w:r>
      <w:r w:rsidRPr="008670C4">
        <w:rPr>
          <w:rFonts w:ascii="Georgia" w:hAnsi="Georgia" w:cs="Times New Roman"/>
          <w:color w:val="333333"/>
          <w:shd w:val="clear" w:color="auto" w:fill="FFFFFF"/>
        </w:rPr>
        <w:t> </w:t>
      </w:r>
      <w:hyperlink r:id="rId30" w:tgtFrame="_blank" w:tooltip="https://finlandabroad.fi/documents/384951/0/240919+Commitment+2025+ES-FIN+%282%29.pdf/3035c462-c67c-11a7-b936-88144165a688?t=1569834339954" w:history="1">
        <w:r w:rsidRPr="008670C4">
          <w:rPr>
            <w:rFonts w:ascii="Georgia" w:hAnsi="Georgia" w:cs="Times New Roman"/>
            <w:i/>
            <w:iCs/>
            <w:color w:val="003891"/>
            <w:shd w:val="clear" w:color="auto" w:fill="FFFFFF"/>
          </w:rPr>
          <w:t>Commitment 2025</w:t>
        </w:r>
      </w:hyperlink>
      <w:r w:rsidRPr="008670C4">
        <w:rPr>
          <w:rFonts w:ascii="Georgia" w:hAnsi="Georgia" w:cs="Times New Roman"/>
          <w:i/>
          <w:iCs/>
          <w:color w:val="333333"/>
          <w:shd w:val="clear" w:color="auto" w:fill="FFFFFF"/>
        </w:rPr>
        <w:t>,</w:t>
      </w:r>
      <w:r w:rsidRPr="008670C4">
        <w:rPr>
          <w:rFonts w:ascii="Georgia" w:hAnsi="Georgia" w:cs="Times New Roman"/>
          <w:color w:val="333333"/>
          <w:shd w:val="clear" w:color="auto" w:fill="FFFFFF"/>
        </w:rPr>
        <w:t> was launched to ensure that women’s inclusion and meaningful participation in peace processes becomes the norm by 2025. While focusing mostly on governments and international organizations</w:t>
      </w:r>
      <w:r w:rsidRPr="008670C4">
        <w:rPr>
          <w:rFonts w:ascii="Georgia" w:hAnsi="Georgia" w:cs="Times New Roman"/>
          <w:color w:val="333333"/>
        </w:rPr>
        <w:t>, </w:t>
      </w:r>
      <w:r w:rsidRPr="008670C4">
        <w:rPr>
          <w:rFonts w:ascii="Georgia" w:hAnsi="Georgia" w:cs="Times New Roman"/>
          <w:i/>
          <w:iCs/>
          <w:color w:val="333333"/>
        </w:rPr>
        <w:t>Commitment 2025</w:t>
      </w:r>
      <w:r w:rsidRPr="008670C4">
        <w:rPr>
          <w:rFonts w:ascii="Georgia" w:hAnsi="Georgia" w:cs="Times New Roman"/>
          <w:color w:val="333333"/>
        </w:rPr>
        <w:t> may want to explore critical partnerships with the private sector to match any public sector shortcomings and gaps.</w:t>
      </w:r>
    </w:p>
    <w:p w14:paraId="4316B075"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Organizations like the United Nations Global Compact have already initiated mechanisms in which the private sector can play a larger role towards peace and security. For example, </w:t>
      </w:r>
      <w:hyperlink r:id="rId31" w:tgtFrame="_blank" w:tooltip="https://www.unglobalcompact.org/take-action/action/peace" w:history="1">
        <w:r w:rsidRPr="008670C4">
          <w:rPr>
            <w:rFonts w:ascii="Georgia" w:hAnsi="Georgia" w:cs="Times New Roman"/>
            <w:i/>
            <w:iCs/>
            <w:color w:val="003891"/>
            <w:u w:val="single"/>
            <w:shd w:val="clear" w:color="auto" w:fill="FFFFFF"/>
          </w:rPr>
          <w:t>Business for Peace </w:t>
        </w:r>
      </w:hyperlink>
      <w:r w:rsidRPr="008670C4">
        <w:rPr>
          <w:rFonts w:ascii="Georgia" w:hAnsi="Georgia" w:cs="Times New Roman"/>
          <w:color w:val="333333"/>
          <w:shd w:val="clear" w:color="auto" w:fill="FFFFFF"/>
        </w:rPr>
        <w:t>is a platform of close to 150 leading companies and business associations from 37 countries dedicated to catalyzing collaborative action to advance peace. Including them in consultations, similar to those of the </w:t>
      </w:r>
      <w:hyperlink r:id="rId32" w:tgtFrame="_blank" w:tooltip="http://www.peacewomen.org/node/96169" w:history="1">
        <w:r w:rsidRPr="008670C4">
          <w:rPr>
            <w:rFonts w:ascii="Georgia" w:hAnsi="Georgia" w:cs="Times New Roman"/>
            <w:color w:val="003891"/>
            <w:shd w:val="clear" w:color="auto" w:fill="FFFFFF"/>
          </w:rPr>
          <w:t>Informal Expert Group (IEG) on Women, Peace and Security</w:t>
        </w:r>
      </w:hyperlink>
      <w:r w:rsidRPr="008670C4">
        <w:rPr>
          <w:rFonts w:ascii="Georgia" w:hAnsi="Georgia" w:cs="Times New Roman"/>
          <w:color w:val="333333"/>
          <w:shd w:val="clear" w:color="auto" w:fill="FFFFFF"/>
        </w:rPr>
        <w:t> could be key to re-energizing and targeting civil society engagement on UN Resolution 1325.</w:t>
      </w:r>
    </w:p>
    <w:p w14:paraId="587C5CC2"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rPr>
        <w:t>What’s more, today private sector employers can play an increasing role in supporting their workforce and communities in addressing intimate partner violence during the coronavirus crisis and complement any public sector efforts. One promising </w:t>
      </w:r>
      <w:r w:rsidRPr="008670C4">
        <w:rPr>
          <w:rFonts w:ascii="Georgia" w:hAnsi="Georgia" w:cs="Times New Roman"/>
          <w:color w:val="333333"/>
          <w:shd w:val="clear" w:color="auto" w:fill="FEFEFE"/>
        </w:rPr>
        <w:t xml:space="preserve">public-private partnership was recently launched in France: here victims are encouraged to head to drugstores where they can simply say the </w:t>
      </w:r>
      <w:proofErr w:type="spellStart"/>
      <w:r w:rsidRPr="008670C4">
        <w:rPr>
          <w:rFonts w:ascii="Georgia" w:hAnsi="Georgia" w:cs="Times New Roman"/>
          <w:color w:val="333333"/>
          <w:shd w:val="clear" w:color="auto" w:fill="FEFEFE"/>
        </w:rPr>
        <w:t>codeword</w:t>
      </w:r>
      <w:proofErr w:type="spellEnd"/>
      <w:r w:rsidRPr="008670C4">
        <w:rPr>
          <w:rFonts w:ascii="Georgia" w:hAnsi="Georgia" w:cs="Times New Roman"/>
          <w:color w:val="333333"/>
          <w:shd w:val="clear" w:color="auto" w:fill="FEFEFE"/>
        </w:rPr>
        <w:t xml:space="preserve"> "</w:t>
      </w:r>
      <w:hyperlink r:id="rId33" w:tgtFrame="_blank" w:tooltip="https://www.cnn.com/2020/04/02/europe/domestic-violence-coronavirus-lockdown-intl/index.html" w:history="1">
        <w:r w:rsidRPr="008670C4">
          <w:rPr>
            <w:rFonts w:ascii="Georgia" w:hAnsi="Georgia" w:cs="Times New Roman"/>
            <w:color w:val="003891"/>
            <w:shd w:val="clear" w:color="auto" w:fill="FEFEFE"/>
          </w:rPr>
          <w:t>mask 19</w:t>
        </w:r>
      </w:hyperlink>
      <w:r w:rsidRPr="008670C4">
        <w:rPr>
          <w:rFonts w:ascii="Georgia" w:hAnsi="Georgia" w:cs="Times New Roman"/>
          <w:color w:val="333333"/>
          <w:shd w:val="clear" w:color="auto" w:fill="FEFEFE"/>
        </w:rPr>
        <w:t>" to the pharmacist behind the counter, who then notifies the authorities.</w:t>
      </w:r>
    </w:p>
    <w:p w14:paraId="35FF59AA" w14:textId="77777777" w:rsidR="008670C4" w:rsidRPr="008670C4" w:rsidRDefault="008670C4" w:rsidP="008670C4">
      <w:pPr>
        <w:spacing w:after="100" w:afterAutospacing="1" w:line="360" w:lineRule="auto"/>
        <w:rPr>
          <w:rFonts w:ascii="Georgia" w:hAnsi="Georgia" w:cs="Times New Roman"/>
          <w:color w:val="333333"/>
        </w:rPr>
      </w:pPr>
      <w:r w:rsidRPr="008670C4">
        <w:rPr>
          <w:rFonts w:ascii="Georgia" w:hAnsi="Georgia" w:cs="Times New Roman"/>
          <w:color w:val="333333"/>
          <w:shd w:val="clear" w:color="auto" w:fill="FFFFFF"/>
        </w:rPr>
        <w:t>Reflecting on the corona pandemic, Ambassador </w:t>
      </w:r>
      <w:hyperlink r:id="rId34" w:tgtFrame="_blank" w:tooltip="https://giwps.georgetown.edu/melanne-verveer/" w:history="1">
        <w:proofErr w:type="spellStart"/>
        <w:r w:rsidRPr="008670C4">
          <w:rPr>
            <w:rFonts w:ascii="Georgia" w:hAnsi="Georgia" w:cs="Times New Roman"/>
            <w:color w:val="003891"/>
            <w:shd w:val="clear" w:color="auto" w:fill="FFFFFF"/>
          </w:rPr>
          <w:t>Melanne</w:t>
        </w:r>
        <w:proofErr w:type="spellEnd"/>
        <w:r w:rsidRPr="008670C4">
          <w:rPr>
            <w:rFonts w:ascii="Georgia" w:hAnsi="Georgia" w:cs="Times New Roman"/>
            <w:color w:val="003891"/>
            <w:shd w:val="clear" w:color="auto" w:fill="FFFFFF"/>
          </w:rPr>
          <w:t xml:space="preserve"> </w:t>
        </w:r>
        <w:proofErr w:type="spellStart"/>
        <w:r w:rsidRPr="008670C4">
          <w:rPr>
            <w:rFonts w:ascii="Georgia" w:hAnsi="Georgia" w:cs="Times New Roman"/>
            <w:color w:val="003891"/>
            <w:shd w:val="clear" w:color="auto" w:fill="FFFFFF"/>
          </w:rPr>
          <w:t>Verveer</w:t>
        </w:r>
        <w:proofErr w:type="spellEnd"/>
        <w:r w:rsidRPr="008670C4">
          <w:rPr>
            <w:rFonts w:ascii="Georgia" w:hAnsi="Georgia" w:cs="Times New Roman"/>
            <w:color w:val="003891"/>
            <w:shd w:val="clear" w:color="auto" w:fill="FFFFFF"/>
          </w:rPr>
          <w:t> </w:t>
        </w:r>
      </w:hyperlink>
      <w:r w:rsidRPr="008670C4">
        <w:rPr>
          <w:rFonts w:ascii="Georgia" w:hAnsi="Georgia" w:cs="Times New Roman"/>
          <w:color w:val="333333"/>
          <w:shd w:val="clear" w:color="auto" w:fill="FFFFFF"/>
        </w:rPr>
        <w:t>(the e</w:t>
      </w:r>
      <w:r w:rsidRPr="008670C4">
        <w:rPr>
          <w:rFonts w:ascii="Georgia" w:hAnsi="Georgia" w:cs="Times New Roman"/>
          <w:color w:val="333333"/>
        </w:rPr>
        <w:t>xecutive director of the Georgetown Institute for Women, Peace and Security and special representative on gender issues for the Organization of Security and Co-operation in Europe Chairmanship) </w:t>
      </w:r>
      <w:r w:rsidRPr="008670C4">
        <w:rPr>
          <w:rFonts w:ascii="Georgia" w:hAnsi="Georgia" w:cs="Times New Roman"/>
          <w:color w:val="333333"/>
          <w:shd w:val="clear" w:color="auto" w:fill="FFFFFF"/>
        </w:rPr>
        <w:t>is optimistic: “History has shown that highly disruptive scenarios can create new opportunities,” she says. “We cannot write off the talent of half the world and expect to confront our challenges.”</w:t>
      </w:r>
    </w:p>
    <w:p w14:paraId="201FAAC6" w14:textId="77777777" w:rsidR="00386846" w:rsidRDefault="008670C4"/>
    <w:sectPr w:rsidR="00386846" w:rsidSect="00F96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8939C3"/>
    <w:multiLevelType w:val="multilevel"/>
    <w:tmpl w:val="61D8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0C4"/>
    <w:rsid w:val="007C511C"/>
    <w:rsid w:val="008670C4"/>
    <w:rsid w:val="00F96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BA76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8670C4"/>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0C4"/>
    <w:rPr>
      <w:rFonts w:ascii="Times New Roman" w:hAnsi="Times New Roman" w:cs="Times New Roman"/>
      <w:b/>
      <w:bCs/>
      <w:kern w:val="36"/>
      <w:sz w:val="48"/>
      <w:szCs w:val="48"/>
    </w:rPr>
  </w:style>
  <w:style w:type="character" w:styleId="Hyperlink">
    <w:name w:val="Hyperlink"/>
    <w:basedOn w:val="DefaultParagraphFont"/>
    <w:uiPriority w:val="99"/>
    <w:semiHidden/>
    <w:unhideWhenUsed/>
    <w:rsid w:val="008670C4"/>
    <w:rPr>
      <w:color w:val="0000FF"/>
      <w:u w:val="single"/>
    </w:rPr>
  </w:style>
  <w:style w:type="character" w:customStyle="1" w:styleId="fs-author-name">
    <w:name w:val="fs-author-name"/>
    <w:basedOn w:val="DefaultParagraphFont"/>
    <w:rsid w:val="008670C4"/>
  </w:style>
  <w:style w:type="character" w:customStyle="1" w:styleId="contrib-byline-type">
    <w:name w:val="contrib-byline-type"/>
    <w:basedOn w:val="DefaultParagraphFont"/>
    <w:rsid w:val="008670C4"/>
  </w:style>
  <w:style w:type="paragraph" w:styleId="NormalWeb">
    <w:name w:val="Normal (Web)"/>
    <w:basedOn w:val="Normal"/>
    <w:uiPriority w:val="99"/>
    <w:semiHidden/>
    <w:unhideWhenUsed/>
    <w:rsid w:val="008670C4"/>
    <w:pPr>
      <w:spacing w:before="100" w:beforeAutospacing="1" w:after="100" w:afterAutospacing="1"/>
    </w:pPr>
    <w:rPr>
      <w:rFonts w:ascii="Times New Roman" w:hAnsi="Times New Roman" w:cs="Times New Roman"/>
    </w:rPr>
  </w:style>
  <w:style w:type="paragraph" w:customStyle="1" w:styleId="color-body">
    <w:name w:val="color-body"/>
    <w:basedOn w:val="Normal"/>
    <w:rsid w:val="008670C4"/>
    <w:pPr>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8670C4"/>
    <w:rPr>
      <w:i/>
      <w:iCs/>
    </w:rPr>
  </w:style>
  <w:style w:type="character" w:styleId="Strong">
    <w:name w:val="Strong"/>
    <w:basedOn w:val="DefaultParagraphFont"/>
    <w:uiPriority w:val="22"/>
    <w:qFormat/>
    <w:rsid w:val="008670C4"/>
    <w:rPr>
      <w:b/>
      <w:bCs/>
    </w:rPr>
  </w:style>
  <w:style w:type="character" w:customStyle="1" w:styleId="plus">
    <w:name w:val="plus"/>
    <w:basedOn w:val="DefaultParagraphFont"/>
    <w:rsid w:val="00867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9815819">
      <w:bodyDiv w:val="1"/>
      <w:marLeft w:val="0"/>
      <w:marRight w:val="0"/>
      <w:marTop w:val="0"/>
      <w:marBottom w:val="0"/>
      <w:divBdr>
        <w:top w:val="none" w:sz="0" w:space="0" w:color="auto"/>
        <w:left w:val="none" w:sz="0" w:space="0" w:color="auto"/>
        <w:bottom w:val="none" w:sz="0" w:space="0" w:color="auto"/>
        <w:right w:val="none" w:sz="0" w:space="0" w:color="auto"/>
      </w:divBdr>
      <w:divsChild>
        <w:div w:id="1412583880">
          <w:marLeft w:val="0"/>
          <w:marRight w:val="0"/>
          <w:marTop w:val="0"/>
          <w:marBottom w:val="0"/>
          <w:divBdr>
            <w:top w:val="none" w:sz="0" w:space="0" w:color="auto"/>
            <w:left w:val="none" w:sz="0" w:space="0" w:color="auto"/>
            <w:bottom w:val="none" w:sz="0" w:space="0" w:color="auto"/>
            <w:right w:val="none" w:sz="0" w:space="0" w:color="auto"/>
          </w:divBdr>
          <w:divsChild>
            <w:div w:id="855190940">
              <w:marLeft w:val="0"/>
              <w:marRight w:val="0"/>
              <w:marTop w:val="0"/>
              <w:marBottom w:val="0"/>
              <w:divBdr>
                <w:top w:val="none" w:sz="0" w:space="0" w:color="auto"/>
                <w:left w:val="none" w:sz="0" w:space="0" w:color="auto"/>
                <w:bottom w:val="none" w:sz="0" w:space="0" w:color="auto"/>
                <w:right w:val="none" w:sz="0" w:space="0" w:color="auto"/>
              </w:divBdr>
            </w:div>
          </w:divsChild>
        </w:div>
        <w:div w:id="94642197">
          <w:marLeft w:val="0"/>
          <w:marRight w:val="0"/>
          <w:marTop w:val="0"/>
          <w:marBottom w:val="0"/>
          <w:divBdr>
            <w:top w:val="none" w:sz="0" w:space="0" w:color="auto"/>
            <w:left w:val="none" w:sz="0" w:space="0" w:color="auto"/>
            <w:bottom w:val="single" w:sz="6" w:space="0" w:color="A9A9A9"/>
            <w:right w:val="none" w:sz="0" w:space="0" w:color="auto"/>
          </w:divBdr>
          <w:divsChild>
            <w:div w:id="122696371">
              <w:marLeft w:val="0"/>
              <w:marRight w:val="0"/>
              <w:marTop w:val="0"/>
              <w:marBottom w:val="0"/>
              <w:divBdr>
                <w:top w:val="none" w:sz="0" w:space="0" w:color="auto"/>
                <w:left w:val="none" w:sz="0" w:space="0" w:color="auto"/>
                <w:bottom w:val="none" w:sz="0" w:space="0" w:color="auto"/>
                <w:right w:val="none" w:sz="0" w:space="0" w:color="auto"/>
              </w:divBdr>
              <w:divsChild>
                <w:div w:id="1230651954">
                  <w:marLeft w:val="0"/>
                  <w:marRight w:val="0"/>
                  <w:marTop w:val="0"/>
                  <w:marBottom w:val="0"/>
                  <w:divBdr>
                    <w:top w:val="none" w:sz="0" w:space="0" w:color="auto"/>
                    <w:left w:val="none" w:sz="0" w:space="0" w:color="auto"/>
                    <w:bottom w:val="none" w:sz="0" w:space="0" w:color="auto"/>
                    <w:right w:val="none" w:sz="0" w:space="0" w:color="auto"/>
                  </w:divBdr>
                  <w:divsChild>
                    <w:div w:id="1321422031">
                      <w:marLeft w:val="0"/>
                      <w:marRight w:val="0"/>
                      <w:marTop w:val="0"/>
                      <w:marBottom w:val="0"/>
                      <w:divBdr>
                        <w:top w:val="none" w:sz="0" w:space="0" w:color="auto"/>
                        <w:left w:val="none" w:sz="0" w:space="0" w:color="auto"/>
                        <w:bottom w:val="none" w:sz="0" w:space="0" w:color="auto"/>
                        <w:right w:val="none" w:sz="0" w:space="0" w:color="auto"/>
                      </w:divBdr>
                      <w:divsChild>
                        <w:div w:id="338241082">
                          <w:marLeft w:val="0"/>
                          <w:marRight w:val="0"/>
                          <w:marTop w:val="0"/>
                          <w:marBottom w:val="0"/>
                          <w:divBdr>
                            <w:top w:val="none" w:sz="0" w:space="0" w:color="auto"/>
                            <w:left w:val="none" w:sz="0" w:space="0" w:color="auto"/>
                            <w:bottom w:val="none" w:sz="0" w:space="0" w:color="auto"/>
                            <w:right w:val="none" w:sz="0" w:space="0" w:color="auto"/>
                          </w:divBdr>
                        </w:div>
                        <w:div w:id="189728408">
                          <w:marLeft w:val="0"/>
                          <w:marRight w:val="0"/>
                          <w:marTop w:val="60"/>
                          <w:marBottom w:val="0"/>
                          <w:divBdr>
                            <w:top w:val="none" w:sz="0" w:space="0" w:color="auto"/>
                            <w:left w:val="none" w:sz="0" w:space="0" w:color="auto"/>
                            <w:bottom w:val="none" w:sz="0" w:space="0" w:color="auto"/>
                            <w:right w:val="none" w:sz="0" w:space="0" w:color="auto"/>
                          </w:divBdr>
                        </w:div>
                        <w:div w:id="200489160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258827388">
          <w:marLeft w:val="0"/>
          <w:marRight w:val="0"/>
          <w:marTop w:val="240"/>
          <w:marBottom w:val="0"/>
          <w:divBdr>
            <w:top w:val="none" w:sz="0" w:space="0" w:color="auto"/>
            <w:left w:val="none" w:sz="0" w:space="0" w:color="auto"/>
            <w:bottom w:val="none" w:sz="0" w:space="0" w:color="auto"/>
            <w:right w:val="none" w:sz="0" w:space="0" w:color="auto"/>
          </w:divBdr>
          <w:divsChild>
            <w:div w:id="578103070">
              <w:marLeft w:val="0"/>
              <w:marRight w:val="0"/>
              <w:marTop w:val="0"/>
              <w:marBottom w:val="0"/>
              <w:divBdr>
                <w:top w:val="none" w:sz="0" w:space="0" w:color="auto"/>
                <w:left w:val="none" w:sz="0" w:space="0" w:color="auto"/>
                <w:bottom w:val="none" w:sz="0" w:space="0" w:color="auto"/>
                <w:right w:val="none" w:sz="0" w:space="0" w:color="auto"/>
              </w:divBdr>
              <w:divsChild>
                <w:div w:id="443888121">
                  <w:marLeft w:val="0"/>
                  <w:marRight w:val="0"/>
                  <w:marTop w:val="0"/>
                  <w:marBottom w:val="0"/>
                  <w:divBdr>
                    <w:top w:val="none" w:sz="0" w:space="0" w:color="auto"/>
                    <w:left w:val="none" w:sz="0" w:space="0" w:color="auto"/>
                    <w:bottom w:val="none" w:sz="0" w:space="0" w:color="auto"/>
                    <w:right w:val="none" w:sz="0" w:space="0" w:color="auto"/>
                  </w:divBdr>
                </w:div>
                <w:div w:id="1180437494">
                  <w:marLeft w:val="0"/>
                  <w:marRight w:val="0"/>
                  <w:marTop w:val="0"/>
                  <w:marBottom w:val="0"/>
                  <w:divBdr>
                    <w:top w:val="none" w:sz="0" w:space="0" w:color="auto"/>
                    <w:left w:val="none" w:sz="0" w:space="0" w:color="auto"/>
                    <w:bottom w:val="none" w:sz="0" w:space="0" w:color="auto"/>
                    <w:right w:val="none" w:sz="0" w:space="0" w:color="auto"/>
                  </w:divBdr>
                </w:div>
                <w:div w:id="1654874563">
                  <w:marLeft w:val="0"/>
                  <w:marRight w:val="0"/>
                  <w:marTop w:val="0"/>
                  <w:marBottom w:val="0"/>
                  <w:divBdr>
                    <w:top w:val="none" w:sz="0" w:space="0" w:color="auto"/>
                    <w:left w:val="none" w:sz="0" w:space="0" w:color="auto"/>
                    <w:bottom w:val="none" w:sz="0" w:space="0" w:color="auto"/>
                    <w:right w:val="none" w:sz="0" w:space="0" w:color="auto"/>
                  </w:divBdr>
                  <w:divsChild>
                    <w:div w:id="1937204487">
                      <w:marLeft w:val="0"/>
                      <w:marRight w:val="0"/>
                      <w:marTop w:val="0"/>
                      <w:marBottom w:val="0"/>
                      <w:divBdr>
                        <w:top w:val="none" w:sz="0" w:space="0" w:color="auto"/>
                        <w:left w:val="none" w:sz="0" w:space="0" w:color="auto"/>
                        <w:bottom w:val="none" w:sz="0" w:space="0" w:color="auto"/>
                        <w:right w:val="none" w:sz="0" w:space="0" w:color="auto"/>
                      </w:divBdr>
                    </w:div>
                  </w:divsChild>
                </w:div>
                <w:div w:id="748112051">
                  <w:marLeft w:val="0"/>
                  <w:marRight w:val="0"/>
                  <w:marTop w:val="285"/>
                  <w:marBottom w:val="285"/>
                  <w:divBdr>
                    <w:top w:val="none" w:sz="0" w:space="0" w:color="auto"/>
                    <w:left w:val="none" w:sz="0" w:space="0" w:color="auto"/>
                    <w:bottom w:val="none" w:sz="0" w:space="0" w:color="auto"/>
                    <w:right w:val="none" w:sz="0" w:space="0" w:color="auto"/>
                  </w:divBdr>
                </w:div>
                <w:div w:id="418403827">
                  <w:marLeft w:val="0"/>
                  <w:marRight w:val="0"/>
                  <w:marTop w:val="0"/>
                  <w:marBottom w:val="0"/>
                  <w:divBdr>
                    <w:top w:val="none" w:sz="0" w:space="0" w:color="auto"/>
                    <w:left w:val="none" w:sz="0" w:space="0" w:color="auto"/>
                    <w:bottom w:val="none" w:sz="0" w:space="0" w:color="auto"/>
                    <w:right w:val="none" w:sz="0" w:space="0" w:color="auto"/>
                  </w:divBdr>
                </w:div>
                <w:div w:id="21397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giwps.georgetown.edu/the-index/" TargetMode="External"/><Relationship Id="rId21" Type="http://schemas.openxmlformats.org/officeDocument/2006/relationships/hyperlink" Target="https://www.inclusivesecurity.org/wp-content/uploads/2016/03/We-are-not-helpless.pdf" TargetMode="External"/><Relationship Id="rId22" Type="http://schemas.openxmlformats.org/officeDocument/2006/relationships/hyperlink" Target="https://www.peacewomen.org/member-states" TargetMode="External"/><Relationship Id="rId23" Type="http://schemas.openxmlformats.org/officeDocument/2006/relationships/hyperlink" Target="https://www.unwomen.org/en/what-we-do/peace-and-security/facts-and-figures" TargetMode="External"/><Relationship Id="rId24" Type="http://schemas.openxmlformats.org/officeDocument/2006/relationships/hyperlink" Target="https://genderstrategy.giz.de/events2020/women-peace-and-security-opportunities-and-challenges-in-the-implementation-of-un-resolution-1325/" TargetMode="External"/><Relationship Id="rId25" Type="http://schemas.openxmlformats.org/officeDocument/2006/relationships/hyperlink" Target="https://giwps.georgetown.edu/wp-content/uploads/2019/12/WPS-Index-2019-20-Report.pdf" TargetMode="External"/><Relationship Id="rId26" Type="http://schemas.openxmlformats.org/officeDocument/2006/relationships/hyperlink" Target="https://www.ifc.org/wps/wcm/connect/a93ef4fe-8102-4fc2-8527-5aff9af7f74f/IFC_FULL+JOB+STUDY+REPORT_JAN2013_FINAL.pdf?MOD=AJPERES&amp;CVID=jMRYe5J" TargetMode="External"/><Relationship Id="rId27" Type="http://schemas.openxmlformats.org/officeDocument/2006/relationships/hyperlink" Target="http://smartlessons.ifc.org/uploads/documents/20080609T164143_CAC%20Brochure%20MAY%2016.pdf" TargetMode="External"/><Relationship Id="rId28" Type="http://schemas.openxmlformats.org/officeDocument/2006/relationships/hyperlink" Target="http://smartlessons.ifc.org/uploads/documents/20080609T164143_CAC%20Brochure%20MAY%2016.pdf" TargetMode="External"/><Relationship Id="rId29" Type="http://schemas.openxmlformats.org/officeDocument/2006/relationships/hyperlink" Target="https://openknowledge.worldbank.org/bitstream/handle/10986/32639/9781464815324.pdf?sequence=6"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forbes.com/sites/carmenniethammer/" TargetMode="External"/><Relationship Id="rId30" Type="http://schemas.openxmlformats.org/officeDocument/2006/relationships/hyperlink" Target="https://finlandabroad.fi/documents/384951/0/240919+Commitment+2025+ES-FIN+%282%29.pdf/3035c462-c67c-11a7-b936-88144165a688?t=1569834339954" TargetMode="External"/><Relationship Id="rId31" Type="http://schemas.openxmlformats.org/officeDocument/2006/relationships/hyperlink" Target="https://www.unglobalcompact.org/take-action/action/peace" TargetMode="External"/><Relationship Id="rId32" Type="http://schemas.openxmlformats.org/officeDocument/2006/relationships/hyperlink" Target="http://www.peacewomen.org/node/96169" TargetMode="External"/><Relationship Id="rId9" Type="http://schemas.openxmlformats.org/officeDocument/2006/relationships/hyperlink" Target="https://www.axios.com/china-domestic-violence-coronavirus-quarantine-7b00c3ba-35bc-4d16-afdd-b76ecfb28882.html" TargetMode="External"/><Relationship Id="rId6" Type="http://schemas.openxmlformats.org/officeDocument/2006/relationships/hyperlink" Target="https://www.forbes.com/diversity-inclusion" TargetMode="External"/><Relationship Id="rId7" Type="http://schemas.openxmlformats.org/officeDocument/2006/relationships/hyperlink" Target="https://www.who.int/news-room/feature-stories/detail/violence-against-women" TargetMode="External"/><Relationship Id="rId8" Type="http://schemas.openxmlformats.org/officeDocument/2006/relationships/hyperlink" Target="https://www.who.int/news-room/feature-stories/detail/violence-against-women" TargetMode="External"/><Relationship Id="rId33" Type="http://schemas.openxmlformats.org/officeDocument/2006/relationships/hyperlink" Target="https://www.cnn.com/2020/04/02/europe/domestic-violence-coronavirus-lockdown-intl/index.html" TargetMode="External"/><Relationship Id="rId34" Type="http://schemas.openxmlformats.org/officeDocument/2006/relationships/hyperlink" Target="https://giwps.georgetown.edu/melanne-verveer/" TargetMode="Externa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www.theguardian.com/society/2020/mar/28/lockdowns-world-rise-domestic-violence" TargetMode="External"/><Relationship Id="rId11" Type="http://schemas.openxmlformats.org/officeDocument/2006/relationships/hyperlink" Target="https://www.theguardian.com/society/2020/mar/28/lockdowns-world-rise-domestic-violence" TargetMode="External"/><Relationship Id="rId12" Type="http://schemas.openxmlformats.org/officeDocument/2006/relationships/hyperlink" Target="https://www.thehotline.org/" TargetMode="External"/><Relationship Id="rId13" Type="http://schemas.openxmlformats.org/officeDocument/2006/relationships/hyperlink" Target="https://www.nytimes.com/2020/03/23/opinion/covid-domestic-violence.html" TargetMode="External"/><Relationship Id="rId14" Type="http://schemas.openxmlformats.org/officeDocument/2006/relationships/hyperlink" Target="https://time.com/5803887/coronavirus-domestic-violence-victims/" TargetMode="External"/><Relationship Id="rId15" Type="http://schemas.openxmlformats.org/officeDocument/2006/relationships/hyperlink" Target="https://www.unwomen.org/en" TargetMode="External"/><Relationship Id="rId16" Type="http://schemas.openxmlformats.org/officeDocument/2006/relationships/hyperlink" Target="http://www.copenhagenconsensus.com/publication/post-2015-consensus-conflict-and-violence-assessment-hoeffler-fearon" TargetMode="External"/><Relationship Id="rId17" Type="http://schemas.openxmlformats.org/officeDocument/2006/relationships/hyperlink" Target="https://www.cdc.gov/violenceprevention/datasources/nisvs/2015NISVSdatabrief.html" TargetMode="External"/><Relationship Id="rId18" Type="http://schemas.openxmlformats.org/officeDocument/2006/relationships/hyperlink" Target="https://www.nytimes.com/2020/03/06/opinion/global-womens-rights.html" TargetMode="External"/><Relationship Id="rId19" Type="http://schemas.openxmlformats.org/officeDocument/2006/relationships/hyperlink" Target="http://www.womansta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2606</Words>
  <Characters>14856</Characters>
  <Application>Microsoft Macintosh Word</Application>
  <DocSecurity>0</DocSecurity>
  <Lines>123</Lines>
  <Paragraphs>34</Paragraphs>
  <ScaleCrop>false</ScaleCrop>
  <LinksUpToDate>false</LinksUpToDate>
  <CharactersWithSpaces>17428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Landeros</dc:creator>
  <cp:keywords/>
  <dc:description/>
  <cp:lastModifiedBy>Daniel Landeros</cp:lastModifiedBy>
  <cp:revision>1</cp:revision>
  <dcterms:created xsi:type="dcterms:W3CDTF">2020-04-20T04:11:00Z</dcterms:created>
  <dcterms:modified xsi:type="dcterms:W3CDTF">2020-04-20T04:16:00Z</dcterms:modified>
</cp:coreProperties>
</file>