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00"/>
        <w:gridCol w:w="3600"/>
        <w:tblGridChange w:id="0">
          <w:tblGrid>
            <w:gridCol w:w="3600"/>
            <w:gridCol w:w="3600"/>
            <w:gridCol w:w="3600"/>
          </w:tblGrid>
        </w:tblGridChange>
      </w:tblGrid>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02">
            <w:pPr>
              <w:pageBreakBefore w:val="0"/>
              <w:widowControl w:val="0"/>
              <w:spacing w:line="240" w:lineRule="auto"/>
              <w:jc w:val="center"/>
              <w:rPr>
                <w:b w:val="1"/>
              </w:rPr>
            </w:pPr>
            <w:r w:rsidDel="00000000" w:rsidR="00000000" w:rsidRPr="00000000">
              <w:rPr>
                <w:b w:val="1"/>
              </w:rPr>
              <w:drawing>
                <wp:inline distB="114300" distT="114300" distL="114300" distR="114300">
                  <wp:extent cx="1509713" cy="1523192"/>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09713" cy="1523192"/>
                          </a:xfrm>
                          <a:prstGeom prst="rect"/>
                          <a:ln/>
                        </pic:spPr>
                      </pic:pic>
                    </a:graphicData>
                  </a:graphic>
                </wp:inline>
              </w:drawing>
            </w:r>
            <w:r w:rsidDel="00000000" w:rsidR="00000000" w:rsidRPr="00000000">
              <w:rPr>
                <w:rtl w:val="0"/>
              </w:rPr>
            </w:r>
          </w:p>
        </w:tc>
        <w:tc>
          <w:tcPr>
            <w:shd w:fill="fff2cc" w:val="clear"/>
            <w:tcMar>
              <w:top w:w="100.0" w:type="dxa"/>
              <w:left w:w="100.0" w:type="dxa"/>
              <w:bottom w:w="100.0" w:type="dxa"/>
              <w:right w:w="100.0" w:type="dxa"/>
            </w:tcMar>
            <w:vAlign w:val="top"/>
          </w:tcPr>
          <w:p w:rsidR="00000000" w:rsidDel="00000000" w:rsidP="00000000" w:rsidRDefault="00000000" w:rsidRPr="00000000" w14:paraId="00000003">
            <w:pPr>
              <w:pageBreakBefore w:val="0"/>
              <w:widowControl w:val="0"/>
              <w:spacing w:line="240" w:lineRule="auto"/>
              <w:rPr>
                <w:b w:val="1"/>
                <w:sz w:val="16"/>
                <w:szCs w:val="16"/>
              </w:rPr>
            </w:pPr>
            <w:r w:rsidDel="00000000" w:rsidR="00000000" w:rsidRPr="00000000">
              <w:rPr>
                <w:rtl w:val="0"/>
              </w:rPr>
            </w:r>
          </w:p>
          <w:p w:rsidR="00000000" w:rsidDel="00000000" w:rsidP="00000000" w:rsidRDefault="00000000" w:rsidRPr="00000000" w14:paraId="00000004">
            <w:pPr>
              <w:pageBreakBefore w:val="0"/>
              <w:widowControl w:val="0"/>
              <w:spacing w:line="240" w:lineRule="auto"/>
              <w:jc w:val="center"/>
              <w:rPr>
                <w:b w:val="1"/>
                <w:sz w:val="32"/>
                <w:szCs w:val="32"/>
              </w:rPr>
            </w:pPr>
            <w:r w:rsidDel="00000000" w:rsidR="00000000" w:rsidRPr="00000000">
              <w:rPr>
                <w:b w:val="1"/>
                <w:sz w:val="32"/>
                <w:szCs w:val="32"/>
                <w:rtl w:val="0"/>
              </w:rPr>
              <w:t xml:space="preserve">Arts/Wellness Department</w:t>
            </w:r>
          </w:p>
          <w:p w:rsidR="00000000" w:rsidDel="00000000" w:rsidP="00000000" w:rsidRDefault="00000000" w:rsidRPr="00000000" w14:paraId="00000005">
            <w:pPr>
              <w:pageBreakBefore w:val="0"/>
              <w:widowControl w:val="0"/>
              <w:spacing w:line="240" w:lineRule="auto"/>
              <w:jc w:val="center"/>
              <w:rPr>
                <w:b w:val="1"/>
                <w:sz w:val="16"/>
                <w:szCs w:val="16"/>
              </w:rPr>
            </w:pPr>
            <w:r w:rsidDel="00000000" w:rsidR="00000000" w:rsidRPr="00000000">
              <w:rPr>
                <w:rtl w:val="0"/>
              </w:rPr>
            </w:r>
          </w:p>
          <w:p w:rsidR="00000000" w:rsidDel="00000000" w:rsidP="00000000" w:rsidRDefault="00000000" w:rsidRPr="00000000" w14:paraId="00000006">
            <w:pPr>
              <w:pageBreakBefore w:val="0"/>
              <w:widowControl w:val="0"/>
              <w:spacing w:line="240" w:lineRule="auto"/>
              <w:jc w:val="center"/>
              <w:rPr>
                <w:b w:val="1"/>
                <w:sz w:val="28"/>
                <w:szCs w:val="28"/>
              </w:rPr>
            </w:pPr>
            <w:r w:rsidDel="00000000" w:rsidR="00000000" w:rsidRPr="00000000">
              <w:rPr>
                <w:rtl w:val="0"/>
              </w:rPr>
            </w:r>
          </w:p>
          <w:p w:rsidR="00000000" w:rsidDel="00000000" w:rsidP="00000000" w:rsidRDefault="00000000" w:rsidRPr="00000000" w14:paraId="00000007">
            <w:pPr>
              <w:pageBreakBefore w:val="0"/>
              <w:widowControl w:val="0"/>
              <w:spacing w:line="240" w:lineRule="auto"/>
              <w:jc w:val="center"/>
              <w:rPr>
                <w:b w:val="1"/>
                <w:sz w:val="28"/>
                <w:szCs w:val="28"/>
              </w:rPr>
            </w:pPr>
            <w:r w:rsidDel="00000000" w:rsidR="00000000" w:rsidRPr="00000000">
              <w:rPr>
                <w:b w:val="1"/>
                <w:sz w:val="28"/>
                <w:szCs w:val="28"/>
                <w:rtl w:val="0"/>
              </w:rPr>
              <w:t xml:space="preserve">Art Curriculum</w:t>
            </w:r>
          </w:p>
          <w:p w:rsidR="00000000" w:rsidDel="00000000" w:rsidP="00000000" w:rsidRDefault="00000000" w:rsidRPr="00000000" w14:paraId="00000008">
            <w:pPr>
              <w:pageBreakBefore w:val="0"/>
              <w:widowControl w:val="0"/>
              <w:spacing w:line="240" w:lineRule="auto"/>
              <w:jc w:val="center"/>
              <w:rPr>
                <w:b w:val="1"/>
                <w:sz w:val="28"/>
                <w:szCs w:val="28"/>
              </w:rPr>
            </w:pPr>
            <w:r w:rsidDel="00000000" w:rsidR="00000000" w:rsidRPr="00000000">
              <w:rPr>
                <w:b w:val="1"/>
                <w:sz w:val="28"/>
                <w:szCs w:val="28"/>
                <w:rtl w:val="0"/>
              </w:rPr>
              <w:t xml:space="preserve">Grades K-5</w:t>
            </w:r>
          </w:p>
        </w:tc>
        <w:tc>
          <w:tcPr>
            <w:shd w:fill="fff2cc" w:val="clear"/>
            <w:tcMar>
              <w:top w:w="100.0" w:type="dxa"/>
              <w:left w:w="100.0" w:type="dxa"/>
              <w:bottom w:w="100.0" w:type="dxa"/>
              <w:right w:w="100.0" w:type="dxa"/>
            </w:tcMar>
            <w:vAlign w:val="top"/>
          </w:tcPr>
          <w:p w:rsidR="00000000" w:rsidDel="00000000" w:rsidP="00000000" w:rsidRDefault="00000000" w:rsidRPr="00000000" w14:paraId="00000009">
            <w:pPr>
              <w:pageBreakBefore w:val="0"/>
              <w:widowControl w:val="0"/>
              <w:spacing w:line="240" w:lineRule="auto"/>
              <w:jc w:val="center"/>
              <w:rPr/>
            </w:pPr>
            <w:r w:rsidDel="00000000" w:rsidR="00000000" w:rsidRPr="00000000">
              <w:rPr/>
              <w:drawing>
                <wp:inline distB="114300" distT="114300" distL="114300" distR="114300">
                  <wp:extent cx="1922087" cy="1481138"/>
                  <wp:effectExtent b="0" l="0" r="0" t="0"/>
                  <wp:docPr descr="file1171347376152.jpg" id="1" name="image2.jpg"/>
                  <a:graphic>
                    <a:graphicData uri="http://schemas.openxmlformats.org/drawingml/2006/picture">
                      <pic:pic>
                        <pic:nvPicPr>
                          <pic:cNvPr descr="file1171347376152.jpg" id="0" name="image2.jpg"/>
                          <pic:cNvPicPr preferRelativeResize="0"/>
                        </pic:nvPicPr>
                        <pic:blipFill>
                          <a:blip r:embed="rId7"/>
                          <a:srcRect b="0" l="0" r="0" t="0"/>
                          <a:stretch>
                            <a:fillRect/>
                          </a:stretch>
                        </pic:blipFill>
                        <pic:spPr>
                          <a:xfrm>
                            <a:off x="0" y="0"/>
                            <a:ext cx="1922087" cy="148113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A">
      <w:pPr>
        <w:pageBreakBefore w:val="0"/>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Norwell Public Schools’ grade K-5 art curriculum is aligned to the </w:t>
            </w:r>
            <w:hyperlink r:id="rId8">
              <w:r w:rsidDel="00000000" w:rsidR="00000000" w:rsidRPr="00000000">
                <w:rPr>
                  <w:color w:val="1155cc"/>
                  <w:sz w:val="20"/>
                  <w:szCs w:val="20"/>
                  <w:u w:val="single"/>
                  <w:rtl w:val="0"/>
                </w:rPr>
                <w:t xml:space="preserve">Massachusetts Arts Curriculum Framework</w:t>
              </w:r>
            </w:hyperlink>
            <w:r w:rsidDel="00000000" w:rsidR="00000000" w:rsidRPr="00000000">
              <w:rPr>
                <w:sz w:val="20"/>
                <w:szCs w:val="20"/>
                <w:rtl w:val="0"/>
              </w:rPr>
              <w:t xml:space="preserve">,</w:t>
            </w:r>
            <w:r w:rsidDel="00000000" w:rsidR="00000000" w:rsidRPr="00000000">
              <w:rPr>
                <w:sz w:val="20"/>
                <w:szCs w:val="20"/>
                <w:rtl w:val="0"/>
              </w:rPr>
              <w:t xml:space="preserve"> last revised in 2019, through its weekly 45-minute classes.  The art program at the Cole and Vinal Schools is primarily designed to address students at the developmental level specified by the Massachusetts Department of Elementary and Secondary Education as </w:t>
            </w:r>
            <w:r w:rsidDel="00000000" w:rsidR="00000000" w:rsidRPr="00000000">
              <w:rPr>
                <w:i w:val="1"/>
                <w:sz w:val="20"/>
                <w:szCs w:val="20"/>
                <w:rtl w:val="0"/>
              </w:rPr>
              <w:t xml:space="preserve">by the end of grade 4, </w:t>
            </w:r>
            <w:r w:rsidDel="00000000" w:rsidR="00000000" w:rsidRPr="00000000">
              <w:rPr>
                <w:sz w:val="20"/>
                <w:szCs w:val="20"/>
                <w:rtl w:val="0"/>
              </w:rPr>
              <w:t xml:space="preserve">and in some cases </w:t>
            </w:r>
            <w:r w:rsidDel="00000000" w:rsidR="00000000" w:rsidRPr="00000000">
              <w:rPr>
                <w:i w:val="1"/>
                <w:sz w:val="20"/>
                <w:szCs w:val="20"/>
                <w:rtl w:val="0"/>
              </w:rPr>
              <w:t xml:space="preserve">by the end of grade 8, </w:t>
            </w:r>
            <w:r w:rsidDel="00000000" w:rsidR="00000000" w:rsidRPr="00000000">
              <w:rPr>
                <w:sz w:val="20"/>
                <w:szCs w:val="20"/>
                <w:rtl w:val="0"/>
              </w:rPr>
              <w:t xml:space="preserve">and to prepare them with the technical and expressive skills necessary to continue the study of visual art at the middle school level and to become lifelong artists and knowledgeable consumers of art.</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00D">
            <w:pPr>
              <w:pageBreakBefore w:val="0"/>
              <w:widowControl w:val="0"/>
              <w:spacing w:line="240" w:lineRule="auto"/>
              <w:rPr>
                <w:sz w:val="20"/>
                <w:szCs w:val="20"/>
              </w:rPr>
            </w:pPr>
            <w:r w:rsidDel="00000000" w:rsidR="00000000" w:rsidRPr="00000000">
              <w:rPr>
                <w:sz w:val="20"/>
                <w:szCs w:val="20"/>
                <w:rtl w:val="0"/>
              </w:rPr>
              <w:t xml:space="preserve">Visual art at the Cole and Vinal Schools takes place in an environment that fosters curiosity, exploration, and independent thinking through the creation of art. Students problem-solve and respond through a variety of concepts, materials, and processes in order to unpackage the concept of creativity.  Students are given access to language and information that will aid in their growth as both artists and culturally minded people. Students gain experience through failures and successes throughout the artistic process and by participating in conversations with their peers that promote personal reflection and discovery.  Concepts and skills listed below are reinforced with greater depth and complexity as students grow and mature.</w:t>
            </w:r>
            <w:r w:rsidDel="00000000" w:rsidR="00000000" w:rsidRPr="00000000">
              <w:rPr>
                <w:rtl w:val="0"/>
              </w:rPr>
            </w:r>
          </w:p>
        </w:tc>
      </w:tr>
    </w:tbl>
    <w:p w:rsidR="00000000" w:rsidDel="00000000" w:rsidP="00000000" w:rsidRDefault="00000000" w:rsidRPr="00000000" w14:paraId="0000000E">
      <w:pPr>
        <w:pageBreakBefore w:val="0"/>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ageBreakBefore w:val="0"/>
              <w:widowControl w:val="0"/>
              <w:spacing w:line="276" w:lineRule="auto"/>
              <w:jc w:val="both"/>
              <w:rPr>
                <w:sz w:val="20"/>
                <w:szCs w:val="20"/>
              </w:rPr>
            </w:pPr>
            <w:r w:rsidDel="00000000" w:rsidR="00000000" w:rsidRPr="00000000">
              <w:rPr>
                <w:sz w:val="20"/>
                <w:szCs w:val="20"/>
                <w:rtl w:val="0"/>
              </w:rPr>
              <w:t xml:space="preserve">The </w:t>
            </w:r>
            <w:r w:rsidDel="00000000" w:rsidR="00000000" w:rsidRPr="00000000">
              <w:rPr>
                <w:b w:val="1"/>
                <w:sz w:val="20"/>
                <w:szCs w:val="20"/>
                <w:rtl w:val="0"/>
              </w:rPr>
              <w:t xml:space="preserve">Arts/Wellness Department</w:t>
            </w:r>
            <w:r w:rsidDel="00000000" w:rsidR="00000000" w:rsidRPr="00000000">
              <w:rPr>
                <w:sz w:val="20"/>
                <w:szCs w:val="20"/>
                <w:rtl w:val="0"/>
              </w:rPr>
              <w:t xml:space="preserve"> believes that students proficient in the visual arts should have the opportunity to engage meaningfully with visual art through the four processes summarized best by the 2016 </w:t>
            </w:r>
            <w:hyperlink r:id="rId9">
              <w:r w:rsidDel="00000000" w:rsidR="00000000" w:rsidRPr="00000000">
                <w:rPr>
                  <w:color w:val="1155cc"/>
                  <w:sz w:val="20"/>
                  <w:szCs w:val="20"/>
                  <w:u w:val="single"/>
                  <w:rtl w:val="0"/>
                </w:rPr>
                <w:t xml:space="preserve">National Core Arts Anchor Standards</w:t>
              </w:r>
            </w:hyperlink>
            <w:r w:rsidDel="00000000" w:rsidR="00000000" w:rsidRPr="00000000">
              <w:rPr>
                <w:sz w:val="20"/>
                <w:szCs w:val="20"/>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color w:val="0000ff"/>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widowControl w:val="0"/>
              <w:numPr>
                <w:ilvl w:val="0"/>
                <w:numId w:val="1"/>
              </w:numPr>
              <w:spacing w:line="276" w:lineRule="auto"/>
              <w:ind w:left="720" w:hanging="360"/>
              <w:rPr>
                <w:sz w:val="20"/>
                <w:szCs w:val="20"/>
              </w:rPr>
            </w:pPr>
            <w:r w:rsidDel="00000000" w:rsidR="00000000" w:rsidRPr="00000000">
              <w:rPr>
                <w:b w:val="1"/>
                <w:sz w:val="20"/>
                <w:szCs w:val="20"/>
                <w:rtl w:val="0"/>
              </w:rPr>
              <w:t xml:space="preserve">Creating:</w:t>
            </w:r>
            <w:r w:rsidDel="00000000" w:rsidR="00000000" w:rsidRPr="00000000">
              <w:rPr>
                <w:sz w:val="20"/>
                <w:szCs w:val="20"/>
                <w:rtl w:val="0"/>
              </w:rPr>
              <w:t xml:space="preserve"> Conceiving and developing new artistic   ideas and work.</w:t>
            </w:r>
          </w:p>
          <w:p w:rsidR="00000000" w:rsidDel="00000000" w:rsidP="00000000" w:rsidRDefault="00000000" w:rsidRPr="00000000" w14:paraId="00000012">
            <w:pPr>
              <w:pageBreakBefore w:val="0"/>
              <w:widowControl w:val="0"/>
              <w:numPr>
                <w:ilvl w:val="0"/>
                <w:numId w:val="1"/>
              </w:numPr>
              <w:spacing w:line="276" w:lineRule="auto"/>
              <w:ind w:left="720" w:hanging="360"/>
              <w:rPr>
                <w:sz w:val="20"/>
                <w:szCs w:val="20"/>
              </w:rPr>
            </w:pPr>
            <w:r w:rsidDel="00000000" w:rsidR="00000000" w:rsidRPr="00000000">
              <w:rPr>
                <w:b w:val="1"/>
                <w:sz w:val="20"/>
                <w:szCs w:val="20"/>
                <w:rtl w:val="0"/>
              </w:rPr>
              <w:t xml:space="preserve">Presenting:</w:t>
            </w:r>
            <w:r w:rsidDel="00000000" w:rsidR="00000000" w:rsidRPr="00000000">
              <w:rPr>
                <w:sz w:val="20"/>
                <w:szCs w:val="20"/>
                <w:rtl w:val="0"/>
              </w:rPr>
              <w:t xml:space="preserve"> Interpreting and sharing artistic work.</w:t>
            </w:r>
          </w:p>
          <w:p w:rsidR="00000000" w:rsidDel="00000000" w:rsidP="00000000" w:rsidRDefault="00000000" w:rsidRPr="00000000" w14:paraId="00000013">
            <w:pPr>
              <w:pageBreakBefore w:val="0"/>
              <w:widowControl w:val="0"/>
              <w:numPr>
                <w:ilvl w:val="0"/>
                <w:numId w:val="1"/>
              </w:numPr>
              <w:spacing w:line="276" w:lineRule="auto"/>
              <w:ind w:left="720" w:hanging="360"/>
              <w:rPr>
                <w:sz w:val="20"/>
                <w:szCs w:val="20"/>
              </w:rPr>
            </w:pPr>
            <w:r w:rsidDel="00000000" w:rsidR="00000000" w:rsidRPr="00000000">
              <w:rPr>
                <w:b w:val="1"/>
                <w:sz w:val="20"/>
                <w:szCs w:val="20"/>
                <w:rtl w:val="0"/>
              </w:rPr>
              <w:t xml:space="preserve">Responding: </w:t>
            </w:r>
            <w:r w:rsidDel="00000000" w:rsidR="00000000" w:rsidRPr="00000000">
              <w:rPr>
                <w:sz w:val="20"/>
                <w:szCs w:val="20"/>
                <w:rtl w:val="0"/>
              </w:rPr>
              <w:t xml:space="preserve">Understanding and evaluating how the arts convey meaning.</w:t>
            </w:r>
          </w:p>
          <w:p w:rsidR="00000000" w:rsidDel="00000000" w:rsidP="00000000" w:rsidRDefault="00000000" w:rsidRPr="00000000" w14:paraId="00000014">
            <w:pPr>
              <w:pageBreakBefore w:val="0"/>
              <w:widowControl w:val="0"/>
              <w:numPr>
                <w:ilvl w:val="0"/>
                <w:numId w:val="1"/>
              </w:numPr>
              <w:spacing w:line="276" w:lineRule="auto"/>
              <w:ind w:left="720" w:hanging="360"/>
              <w:rPr>
                <w:sz w:val="20"/>
                <w:szCs w:val="20"/>
              </w:rPr>
            </w:pPr>
            <w:r w:rsidDel="00000000" w:rsidR="00000000" w:rsidRPr="00000000">
              <w:rPr>
                <w:b w:val="1"/>
                <w:sz w:val="20"/>
                <w:szCs w:val="20"/>
                <w:rtl w:val="0"/>
              </w:rPr>
              <w:t xml:space="preserve">Connecting: </w:t>
            </w:r>
            <w:r w:rsidDel="00000000" w:rsidR="00000000" w:rsidRPr="00000000">
              <w:rPr>
                <w:sz w:val="20"/>
                <w:szCs w:val="20"/>
                <w:rtl w:val="0"/>
              </w:rPr>
              <w:t xml:space="preserve">Relating artistic ideas and work with personal meaning and external context.</w:t>
            </w:r>
            <w:r w:rsidDel="00000000" w:rsidR="00000000" w:rsidRPr="00000000">
              <w:rPr>
                <w:rtl w:val="0"/>
              </w:rPr>
            </w:r>
          </w:p>
        </w:tc>
      </w:tr>
    </w:tbl>
    <w:p w:rsidR="00000000" w:rsidDel="00000000" w:rsidP="00000000" w:rsidRDefault="00000000" w:rsidRPr="00000000" w14:paraId="00000015">
      <w:pPr>
        <w:pageBreakBefore w:val="0"/>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Grades K-2 </w:t>
            </w:r>
          </w:p>
          <w:p w:rsidR="00000000" w:rsidDel="00000000" w:rsidP="00000000" w:rsidRDefault="00000000" w:rsidRPr="00000000" w14:paraId="00000017">
            <w:pPr>
              <w:pageBreakBefore w:val="0"/>
              <w:rPr>
                <w:sz w:val="20"/>
                <w:szCs w:val="20"/>
              </w:rPr>
            </w:pPr>
            <w:r w:rsidDel="00000000" w:rsidR="00000000" w:rsidRPr="00000000">
              <w:rPr>
                <w:sz w:val="20"/>
                <w:szCs w:val="20"/>
                <w:rtl w:val="0"/>
              </w:rPr>
              <w:t xml:space="preserve">Line Variety/Direction</w:t>
            </w:r>
          </w:p>
          <w:p w:rsidR="00000000" w:rsidDel="00000000" w:rsidP="00000000" w:rsidRDefault="00000000" w:rsidRPr="00000000" w14:paraId="00000018">
            <w:pPr>
              <w:pageBreakBefore w:val="0"/>
              <w:rPr>
                <w:sz w:val="20"/>
                <w:szCs w:val="20"/>
              </w:rPr>
            </w:pPr>
            <w:r w:rsidDel="00000000" w:rsidR="00000000" w:rsidRPr="00000000">
              <w:rPr>
                <w:sz w:val="20"/>
                <w:szCs w:val="20"/>
                <w:rtl w:val="0"/>
              </w:rPr>
              <w:t xml:space="preserve">Texture</w:t>
            </w:r>
          </w:p>
          <w:p w:rsidR="00000000" w:rsidDel="00000000" w:rsidP="00000000" w:rsidRDefault="00000000" w:rsidRPr="00000000" w14:paraId="00000019">
            <w:pPr>
              <w:pageBreakBefore w:val="0"/>
              <w:rPr>
                <w:sz w:val="20"/>
                <w:szCs w:val="20"/>
              </w:rPr>
            </w:pPr>
            <w:r w:rsidDel="00000000" w:rsidR="00000000" w:rsidRPr="00000000">
              <w:rPr>
                <w:sz w:val="20"/>
                <w:szCs w:val="20"/>
                <w:rtl w:val="0"/>
              </w:rPr>
              <w:t xml:space="preserve">Primary/Secondary Colors, Color Mixing</w:t>
            </w:r>
          </w:p>
          <w:p w:rsidR="00000000" w:rsidDel="00000000" w:rsidP="00000000" w:rsidRDefault="00000000" w:rsidRPr="00000000" w14:paraId="0000001A">
            <w:pPr>
              <w:pageBreakBefore w:val="0"/>
              <w:rPr>
                <w:sz w:val="20"/>
                <w:szCs w:val="20"/>
              </w:rPr>
            </w:pPr>
            <w:r w:rsidDel="00000000" w:rsidR="00000000" w:rsidRPr="00000000">
              <w:rPr>
                <w:sz w:val="20"/>
                <w:szCs w:val="20"/>
                <w:rtl w:val="0"/>
              </w:rPr>
              <w:t xml:space="preserve">Observation Drawing</w:t>
            </w:r>
          </w:p>
          <w:p w:rsidR="00000000" w:rsidDel="00000000" w:rsidP="00000000" w:rsidRDefault="00000000" w:rsidRPr="00000000" w14:paraId="0000001B">
            <w:pPr>
              <w:pageBreakBefore w:val="0"/>
              <w:rPr>
                <w:sz w:val="20"/>
                <w:szCs w:val="20"/>
              </w:rPr>
            </w:pPr>
            <w:r w:rsidDel="00000000" w:rsidR="00000000" w:rsidRPr="00000000">
              <w:rPr>
                <w:sz w:val="20"/>
                <w:szCs w:val="20"/>
                <w:rtl w:val="0"/>
              </w:rPr>
              <w:t xml:space="preserve">Collage</w:t>
            </w:r>
          </w:p>
          <w:p w:rsidR="00000000" w:rsidDel="00000000" w:rsidP="00000000" w:rsidRDefault="00000000" w:rsidRPr="00000000" w14:paraId="0000001C">
            <w:pPr>
              <w:pageBreakBefore w:val="0"/>
              <w:rPr>
                <w:sz w:val="20"/>
                <w:szCs w:val="20"/>
              </w:rPr>
            </w:pPr>
            <w:r w:rsidDel="00000000" w:rsidR="00000000" w:rsidRPr="00000000">
              <w:rPr>
                <w:sz w:val="20"/>
                <w:szCs w:val="20"/>
                <w:rtl w:val="0"/>
              </w:rPr>
              <w:t xml:space="preserve">Basic 3D Art</w:t>
            </w:r>
          </w:p>
          <w:p w:rsidR="00000000" w:rsidDel="00000000" w:rsidP="00000000" w:rsidRDefault="00000000" w:rsidRPr="00000000" w14:paraId="0000001D">
            <w:pPr>
              <w:pageBreakBefore w:val="0"/>
              <w:rPr>
                <w:sz w:val="20"/>
                <w:szCs w:val="20"/>
              </w:rPr>
            </w:pPr>
            <w:r w:rsidDel="00000000" w:rsidR="00000000" w:rsidRPr="00000000">
              <w:rPr>
                <w:sz w:val="20"/>
                <w:szCs w:val="20"/>
                <w:rtl w:val="0"/>
              </w:rPr>
              <w:t xml:space="preserve">Basic Shape, Organic/Geometric Shape, Symmetry</w:t>
            </w:r>
          </w:p>
          <w:p w:rsidR="00000000" w:rsidDel="00000000" w:rsidP="00000000" w:rsidRDefault="00000000" w:rsidRPr="00000000" w14:paraId="0000001E">
            <w:pPr>
              <w:pageBreakBefore w:val="0"/>
              <w:rPr>
                <w:sz w:val="20"/>
                <w:szCs w:val="20"/>
              </w:rPr>
            </w:pPr>
            <w:r w:rsidDel="00000000" w:rsidR="00000000" w:rsidRPr="00000000">
              <w:rPr>
                <w:sz w:val="20"/>
                <w:szCs w:val="20"/>
                <w:rtl w:val="0"/>
              </w:rPr>
              <w:t xml:space="preserve">Pattern and Design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line="240" w:lineRule="auto"/>
              <w:rPr>
                <w:b w:val="1"/>
                <w:sz w:val="20"/>
                <w:szCs w:val="20"/>
              </w:rPr>
            </w:pPr>
            <w:r w:rsidDel="00000000" w:rsidR="00000000" w:rsidRPr="00000000">
              <w:rPr>
                <w:b w:val="1"/>
                <w:sz w:val="20"/>
                <w:szCs w:val="20"/>
                <w:rtl w:val="0"/>
              </w:rPr>
              <w:t xml:space="preserve">Grades 3-5 </w:t>
            </w:r>
          </w:p>
          <w:p w:rsidR="00000000" w:rsidDel="00000000" w:rsidP="00000000" w:rsidRDefault="00000000" w:rsidRPr="00000000" w14:paraId="00000020">
            <w:pPr>
              <w:pageBreakBefore w:val="0"/>
              <w:widowControl w:val="0"/>
              <w:spacing w:line="240" w:lineRule="auto"/>
              <w:rPr>
                <w:sz w:val="20"/>
                <w:szCs w:val="20"/>
              </w:rPr>
            </w:pPr>
            <w:r w:rsidDel="00000000" w:rsidR="00000000" w:rsidRPr="00000000">
              <w:rPr>
                <w:sz w:val="20"/>
                <w:szCs w:val="20"/>
                <w:rtl w:val="0"/>
              </w:rPr>
              <w:t xml:space="preserve">Line Thickness</w:t>
            </w:r>
          </w:p>
          <w:p w:rsidR="00000000" w:rsidDel="00000000" w:rsidP="00000000" w:rsidRDefault="00000000" w:rsidRPr="00000000" w14:paraId="00000021">
            <w:pPr>
              <w:pageBreakBefore w:val="0"/>
              <w:widowControl w:val="0"/>
              <w:spacing w:line="240" w:lineRule="auto"/>
              <w:rPr>
                <w:sz w:val="20"/>
                <w:szCs w:val="20"/>
              </w:rPr>
            </w:pPr>
            <w:r w:rsidDel="00000000" w:rsidR="00000000" w:rsidRPr="00000000">
              <w:rPr>
                <w:sz w:val="20"/>
                <w:szCs w:val="20"/>
                <w:rtl w:val="0"/>
              </w:rPr>
              <w:t xml:space="preserve">Using Line to Create Texture/Movement</w:t>
            </w:r>
          </w:p>
          <w:p w:rsidR="00000000" w:rsidDel="00000000" w:rsidP="00000000" w:rsidRDefault="00000000" w:rsidRPr="00000000" w14:paraId="00000022">
            <w:pPr>
              <w:pageBreakBefore w:val="0"/>
              <w:widowControl w:val="0"/>
              <w:spacing w:line="240" w:lineRule="auto"/>
              <w:rPr>
                <w:sz w:val="20"/>
                <w:szCs w:val="20"/>
              </w:rPr>
            </w:pPr>
            <w:r w:rsidDel="00000000" w:rsidR="00000000" w:rsidRPr="00000000">
              <w:rPr>
                <w:sz w:val="20"/>
                <w:szCs w:val="20"/>
                <w:rtl w:val="0"/>
              </w:rPr>
              <w:t xml:space="preserve">Color Wheel, Tertiary Colors, Value</w:t>
            </w:r>
          </w:p>
          <w:p w:rsidR="00000000" w:rsidDel="00000000" w:rsidP="00000000" w:rsidRDefault="00000000" w:rsidRPr="00000000" w14:paraId="00000023">
            <w:pPr>
              <w:pageBreakBefore w:val="0"/>
              <w:widowControl w:val="0"/>
              <w:spacing w:line="240" w:lineRule="auto"/>
              <w:rPr>
                <w:sz w:val="20"/>
                <w:szCs w:val="20"/>
              </w:rPr>
            </w:pPr>
            <w:r w:rsidDel="00000000" w:rsidR="00000000" w:rsidRPr="00000000">
              <w:rPr>
                <w:sz w:val="20"/>
                <w:szCs w:val="20"/>
                <w:rtl w:val="0"/>
              </w:rPr>
              <w:t xml:space="preserve">One-Point Perspective, Near/Far</w:t>
            </w:r>
          </w:p>
          <w:p w:rsidR="00000000" w:rsidDel="00000000" w:rsidP="00000000" w:rsidRDefault="00000000" w:rsidRPr="00000000" w14:paraId="00000024">
            <w:pPr>
              <w:pageBreakBefore w:val="0"/>
              <w:widowControl w:val="0"/>
              <w:spacing w:line="240" w:lineRule="auto"/>
              <w:rPr>
                <w:sz w:val="20"/>
                <w:szCs w:val="20"/>
              </w:rPr>
            </w:pPr>
            <w:r w:rsidDel="00000000" w:rsidR="00000000" w:rsidRPr="00000000">
              <w:rPr>
                <w:sz w:val="20"/>
                <w:szCs w:val="20"/>
                <w:rtl w:val="0"/>
              </w:rPr>
              <w:t xml:space="preserve">Landscape</w:t>
            </w:r>
          </w:p>
          <w:p w:rsidR="00000000" w:rsidDel="00000000" w:rsidP="00000000" w:rsidRDefault="00000000" w:rsidRPr="00000000" w14:paraId="00000025">
            <w:pPr>
              <w:pageBreakBefore w:val="0"/>
              <w:widowControl w:val="0"/>
              <w:spacing w:line="240" w:lineRule="auto"/>
              <w:rPr>
                <w:sz w:val="20"/>
                <w:szCs w:val="20"/>
              </w:rPr>
            </w:pPr>
            <w:r w:rsidDel="00000000" w:rsidR="00000000" w:rsidRPr="00000000">
              <w:rPr>
                <w:sz w:val="20"/>
                <w:szCs w:val="20"/>
                <w:rtl w:val="0"/>
              </w:rPr>
              <w:t xml:space="preserve">Formal Portraits/Feature Division</w:t>
            </w:r>
          </w:p>
          <w:p w:rsidR="00000000" w:rsidDel="00000000" w:rsidP="00000000" w:rsidRDefault="00000000" w:rsidRPr="00000000" w14:paraId="00000026">
            <w:pPr>
              <w:pageBreakBefore w:val="0"/>
              <w:widowControl w:val="0"/>
              <w:spacing w:line="240" w:lineRule="auto"/>
              <w:rPr>
                <w:sz w:val="20"/>
                <w:szCs w:val="20"/>
              </w:rPr>
            </w:pPr>
            <w:r w:rsidDel="00000000" w:rsidR="00000000" w:rsidRPr="00000000">
              <w:rPr>
                <w:rtl w:val="0"/>
              </w:rPr>
            </w:r>
          </w:p>
          <w:p w:rsidR="00000000" w:rsidDel="00000000" w:rsidP="00000000" w:rsidRDefault="00000000" w:rsidRPr="00000000" w14:paraId="00000027">
            <w:pPr>
              <w:pageBreakBefore w:val="0"/>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028">
      <w:pPr>
        <w:pageBreakBefore w:val="0"/>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0">
              <w:r w:rsidDel="00000000" w:rsidR="00000000" w:rsidRPr="00000000">
                <w:rPr>
                  <w:color w:val="1155cc"/>
                  <w:u w:val="single"/>
                  <w:rtl w:val="0"/>
                </w:rPr>
                <w:t xml:space="preserve">2019 Massachusetts Arts Curriculum Framework</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rPr>
            </w:pPr>
            <w:hyperlink r:id="rId11">
              <w:r w:rsidDel="00000000" w:rsidR="00000000" w:rsidRPr="00000000">
                <w:rPr>
                  <w:color w:val="1155cc"/>
                  <w:u w:val="single"/>
                  <w:rtl w:val="0"/>
                </w:rPr>
                <w:t xml:space="preserve">2016 National Core Arts Standards</w:t>
              </w:r>
            </w:hyperlink>
            <w:r w:rsidDel="00000000" w:rsidR="00000000" w:rsidRPr="00000000">
              <w:rPr>
                <w:rtl w:val="0"/>
              </w:rPr>
            </w:r>
          </w:p>
        </w:tc>
      </w:tr>
    </w:tbl>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nationalartsstandards.org/" TargetMode="External"/><Relationship Id="rId10" Type="http://schemas.openxmlformats.org/officeDocument/2006/relationships/hyperlink" Target="https://www.doe.mass.edu/frameworks/arts/2019-08.docx" TargetMode="External"/><Relationship Id="rId9" Type="http://schemas.openxmlformats.org/officeDocument/2006/relationships/hyperlink" Target="http://www.nationalartsstandards.org/content/national-core-arts-standards-anchor-standards#creat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hyperlink" Target="https://www.doe.mass.edu/frameworks/arts/2019-0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