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drawing>
          <wp:anchor allowOverlap="1" behindDoc="1" distB="114300" distT="114300" distL="114300" distR="114300" hidden="0" layoutInCell="1" locked="0" relativeHeight="0" simplePos="0">
            <wp:simplePos x="0" y="0"/>
            <wp:positionH relativeFrom="page">
              <wp:posOffset>1533525</wp:posOffset>
            </wp:positionH>
            <wp:positionV relativeFrom="page">
              <wp:posOffset>889000</wp:posOffset>
            </wp:positionV>
            <wp:extent cx="790575" cy="790575"/>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90575" cy="7905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before="34" w:lineRule="auto"/>
        <w:ind w:left="2516" w:right="1059" w:firstLine="0"/>
        <w:jc w:val="center"/>
        <w:rPr>
          <w:rFonts w:ascii="Times New Roman" w:cs="Times New Roman" w:eastAsia="Times New Roman" w:hAnsi="Times New Roman"/>
          <w:i w:val="1"/>
          <w:sz w:val="40"/>
          <w:szCs w:val="40"/>
        </w:rPr>
      </w:pPr>
      <w:r w:rsidDel="00000000" w:rsidR="00000000" w:rsidRPr="00000000">
        <w:rPr>
          <w:rFonts w:ascii="Times New Roman" w:cs="Times New Roman" w:eastAsia="Times New Roman" w:hAnsi="Times New Roman"/>
          <w:i w:val="1"/>
          <w:color w:val="6e2e9f"/>
          <w:sz w:val="40"/>
          <w:szCs w:val="40"/>
          <w:rtl w:val="0"/>
        </w:rPr>
        <w:t xml:space="preserve">Excellence in Academic Achievement</w:t>
      </w:r>
      <w:r w:rsidDel="00000000" w:rsidR="00000000" w:rsidRPr="00000000">
        <w:rPr>
          <w:rtl w:val="0"/>
        </w:rPr>
      </w:r>
    </w:p>
    <w:p w:rsidR="00000000" w:rsidDel="00000000" w:rsidP="00000000" w:rsidRDefault="00000000" w:rsidRPr="00000000" w14:paraId="00000003">
      <w:pPr>
        <w:spacing w:before="56" w:lineRule="auto"/>
        <w:ind w:left="2516" w:right="105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6e2e9f"/>
          <w:rtl w:val="0"/>
        </w:rPr>
        <w:t xml:space="preserve">Carrizo Springs Consolidated Independent School District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b w:val="1"/>
          <w:color w:val="000000"/>
          <w:sz w:val="25"/>
          <w:szCs w:val="25"/>
        </w:rPr>
      </w:pPr>
      <w:r w:rsidDel="00000000" w:rsidR="00000000" w:rsidRPr="00000000">
        <w:rPr>
          <w:rtl w:val="0"/>
        </w:rPr>
      </w:r>
    </w:p>
    <w:p w:rsidR="00000000" w:rsidDel="00000000" w:rsidP="00000000" w:rsidRDefault="00000000" w:rsidRPr="00000000" w14:paraId="00000005">
      <w:pPr>
        <w:ind w:right="1744"/>
        <w:jc w:val="center"/>
        <w:rPr>
          <w:b w:val="1"/>
        </w:rPr>
      </w:pPr>
      <w:r w:rsidDel="00000000" w:rsidR="00000000" w:rsidRPr="00000000">
        <w:rPr>
          <w:b w:val="1"/>
          <w:rtl w:val="0"/>
        </w:rPr>
        <w:t xml:space="preserve">                  </w:t>
        <w:tab/>
        <w:t xml:space="preserve">        Política de Participación de los Padres en el Título 1 de la Escuela Secundaria de Carrizo Springs 2024-2025</w:t>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b w:val="1"/>
          <w:color w:val="000000"/>
          <w:sz w:val="18"/>
          <w:szCs w:val="18"/>
        </w:rPr>
      </w:pPr>
      <w:r w:rsidDel="00000000" w:rsidR="00000000" w:rsidRPr="00000000">
        <w:rPr>
          <w:rtl w:val="0"/>
        </w:rPr>
      </w:r>
    </w:p>
    <w:p w:rsidR="00000000" w:rsidDel="00000000" w:rsidP="00000000" w:rsidRDefault="00000000" w:rsidRPr="00000000" w14:paraId="00000008">
      <w:pPr>
        <w:ind w:left="720" w:firstLine="720"/>
        <w:rPr>
          <w:b w:val="1"/>
        </w:rPr>
      </w:pPr>
      <w:r w:rsidDel="00000000" w:rsidR="00000000" w:rsidRPr="00000000">
        <w:rPr>
          <w:b w:val="1"/>
          <w:rtl w:val="0"/>
        </w:rPr>
        <w:t xml:space="preserve">Declaración de Propósito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82" w:line="259" w:lineRule="auto"/>
        <w:ind w:left="1440" w:right="359" w:firstLine="0"/>
        <w:rPr>
          <w:color w:val="000000"/>
        </w:rPr>
      </w:pPr>
      <w:r w:rsidDel="00000000" w:rsidR="00000000" w:rsidRPr="00000000">
        <w:rPr>
          <w:rtl w:val="0"/>
        </w:rPr>
        <w:t xml:space="preserve">La administración, el personal docente, el personal de apoyo, los padres y la comunidad de la Escuela Secundaria de Carrizo Springs (CSHS) desarrollarán, acordarán y distribuirán a nuestros padres una política escrita de participación de los padres. Esta política establecerá expectativas y un marco para una participación parental de calidad. Esto se logrará como parte del plan de mejora del distrito de acuerdo con los requisitos legales de la Ley Every Student Succeeds Act (ESSA). El distrito valora el papel y el apoyo de los padres en el éxito del rendimiento académico de sus hijos.</w:t>
      </w:r>
      <w:r w:rsidDel="00000000" w:rsidR="00000000" w:rsidRPr="00000000">
        <w:rPr>
          <w:rtl w:val="0"/>
        </w:rPr>
      </w:r>
    </w:p>
    <w:p w:rsidR="00000000" w:rsidDel="00000000" w:rsidP="00000000" w:rsidRDefault="00000000" w:rsidRPr="00000000" w14:paraId="0000000A">
      <w:pPr>
        <w:spacing w:before="160" w:lineRule="auto"/>
        <w:ind w:left="1440" w:firstLine="0"/>
        <w:rPr>
          <w:b w:val="1"/>
        </w:rPr>
      </w:pPr>
      <w:r w:rsidDel="00000000" w:rsidR="00000000" w:rsidRPr="00000000">
        <w:rPr>
          <w:b w:val="1"/>
          <w:rtl w:val="0"/>
        </w:rPr>
        <w:t xml:space="preserve">Requisitos del Programa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82" w:lineRule="auto"/>
        <w:ind w:left="1440" w:firstLine="0"/>
        <w:rPr>
          <w:color w:val="000000"/>
        </w:rPr>
      </w:pPr>
      <w:r w:rsidDel="00000000" w:rsidR="00000000" w:rsidRPr="00000000">
        <w:rPr>
          <w:rtl w:val="0"/>
        </w:rPr>
        <w:t xml:space="preserve">La CSHS acuerda implementar los siguientes requisitos legales: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58" w:line="259" w:lineRule="auto"/>
        <w:ind w:left="1440" w:right="359" w:firstLine="0"/>
        <w:rPr>
          <w:color w:val="000000"/>
        </w:rPr>
      </w:pPr>
      <w:r w:rsidDel="00000000" w:rsidR="00000000" w:rsidRPr="00000000">
        <w:rPr>
          <w:rtl w:val="0"/>
        </w:rPr>
        <w:t xml:space="preserve">La CSHS pondrá en marcha programas, actividades y procedimientos para la participación de los padres en todos sus campus con programas del Título 1, Parte A, de acuerdo con la sección 1116(b) de la ESSA, e incluirá un </w:t>
      </w:r>
      <w:r w:rsidDel="00000000" w:rsidR="00000000" w:rsidRPr="00000000">
        <w:rPr>
          <w:b w:val="1"/>
          <w:rtl w:val="0"/>
        </w:rPr>
        <w:t xml:space="preserve">compromiso entre la escuela, los padres y los estudiantes</w:t>
      </w:r>
      <w:r w:rsidDel="00000000" w:rsidR="00000000" w:rsidRPr="00000000">
        <w:rPr>
          <w:rtl w:val="0"/>
        </w:rPr>
        <w:t xml:space="preserve">, conforme a la sección 1116(d) de la ESSA.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57" w:line="259" w:lineRule="auto"/>
        <w:ind w:left="1440" w:right="624" w:firstLine="0"/>
        <w:rPr>
          <w:color w:val="000000"/>
        </w:rPr>
      </w:pPr>
      <w:r w:rsidDel="00000000" w:rsidR="00000000" w:rsidRPr="00000000">
        <w:rPr>
          <w:rtl w:val="0"/>
        </w:rPr>
        <w:t xml:space="preserve">La Escuela Secundaria de Carrizo Springs incorporará la política de participación de los padres del distrito en su plan de campus desarrollado bajo la sección 1112 de la ESSA.</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57" w:line="259" w:lineRule="auto"/>
        <w:ind w:left="1440" w:right="359" w:firstLine="0"/>
        <w:rPr>
          <w:color w:val="000000"/>
        </w:rPr>
      </w:pPr>
      <w:r w:rsidDel="00000000" w:rsidR="00000000" w:rsidRPr="00000000">
        <w:rPr>
          <w:rtl w:val="0"/>
        </w:rPr>
        <w:t xml:space="preserve">Al implementar los requisitos de participación de los padres del Título I, Parte A, el distrito y sus escuelas proporcionarán oportunidades plenas para la participación de los padres con </w:t>
      </w:r>
      <w:r w:rsidDel="00000000" w:rsidR="00000000" w:rsidRPr="00000000">
        <w:rPr>
          <w:b w:val="1"/>
          <w:rtl w:val="0"/>
        </w:rPr>
        <w:t xml:space="preserve">dominio limitado del inglés, padres con discapacidades y padres de niños migrantes</w:t>
      </w:r>
      <w:r w:rsidDel="00000000" w:rsidR="00000000" w:rsidRPr="00000000">
        <w:rPr>
          <w:rtl w:val="0"/>
        </w:rPr>
        <w:t xml:space="preserve">, incluyendo información y reportes escolares en un formato comprensible y uniforme.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61" w:lineRule="auto"/>
        <w:ind w:left="1440" w:firstLine="0"/>
        <w:rPr>
          <w:color w:val="000000"/>
        </w:rPr>
      </w:pPr>
      <w:r w:rsidDel="00000000" w:rsidR="00000000" w:rsidRPr="00000000">
        <w:rPr>
          <w:color w:val="000000"/>
        </w:rPr>
        <w:drawing>
          <wp:inline distB="0" distT="0" distL="0" distR="0">
            <wp:extent cx="128016" cy="14020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016" cy="140207"/>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t xml:space="preserve">Se traducirán las notas enviadas a los padres.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1" w:lineRule="auto"/>
        <w:ind w:left="1440" w:firstLine="0"/>
        <w:rPr>
          <w:color w:val="000000"/>
        </w:rPr>
      </w:pPr>
      <w:r w:rsidDel="00000000" w:rsidR="00000000" w:rsidRPr="00000000">
        <w:rPr>
          <w:color w:val="000000"/>
        </w:rPr>
        <w:drawing>
          <wp:inline distB="0" distT="0" distL="0" distR="0">
            <wp:extent cx="128016" cy="140207"/>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016" cy="140207"/>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t xml:space="preserve">Los artículos importantes también se publicarán en español.</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80" w:lineRule="auto"/>
        <w:ind w:left="1440" w:right="359" w:firstLine="0"/>
        <w:rPr>
          <w:color w:val="000000"/>
        </w:rPr>
      </w:pPr>
      <w:r w:rsidDel="00000000" w:rsidR="00000000" w:rsidRPr="00000000">
        <w:rPr>
          <w:rtl w:val="0"/>
        </w:rPr>
        <w:t xml:space="preserve">Los padres tendrán la oportunidad de compartir preocupaciones, sugerencias y opiniones sobre la planificación, diseño e implementación de programas de instrucción a través de reuniones del </w:t>
      </w:r>
      <w:r w:rsidDel="00000000" w:rsidR="00000000" w:rsidRPr="00000000">
        <w:rPr>
          <w:b w:val="1"/>
          <w:rtl w:val="0"/>
        </w:rPr>
        <w:t xml:space="preserve">Comité de Toma de Decisiones Basadas en la Escuela</w:t>
      </w:r>
      <w:r w:rsidDel="00000000" w:rsidR="00000000" w:rsidRPr="00000000">
        <w:rPr>
          <w:rtl w:val="0"/>
        </w:rPr>
        <w:t xml:space="preserve"> que se llevarán a cabo cuatro veces al año (septiembre, febrero, abril y junio).</w:t>
      </w:r>
      <w:r w:rsidDel="00000000" w:rsidR="00000000" w:rsidRPr="00000000">
        <w:rPr>
          <w:color w:val="000000"/>
          <w:rtl w:val="0"/>
        </w:rPr>
        <w:t xml:space="preserve"> </w:t>
      </w:r>
      <w:r w:rsidDel="00000000" w:rsidR="00000000" w:rsidRPr="00000000">
        <w:rPr>
          <w:rtl w:val="0"/>
        </w:rPr>
        <w:t xml:space="preserve">Se incluirá la participación de los padres en la toma de decisiones sobre cómo se gasta el </w:t>
      </w:r>
      <w:r w:rsidDel="00000000" w:rsidR="00000000" w:rsidRPr="00000000">
        <w:rPr>
          <w:b w:val="1"/>
          <w:rtl w:val="0"/>
        </w:rPr>
        <w:t xml:space="preserve">1% de los fondos del Título 1, Parte A</w:t>
      </w:r>
      <w:r w:rsidDel="00000000" w:rsidR="00000000" w:rsidRPr="00000000">
        <w:rPr>
          <w:rtl w:val="0"/>
        </w:rPr>
        <w:t xml:space="preserve"> reservados para la participación de los padres, asegurando que al menos el </w:t>
      </w:r>
      <w:r w:rsidDel="00000000" w:rsidR="00000000" w:rsidRPr="00000000">
        <w:rPr>
          <w:b w:val="1"/>
          <w:rtl w:val="0"/>
        </w:rPr>
        <w:t xml:space="preserve">90% de estos fondos</w:t>
      </w:r>
      <w:r w:rsidDel="00000000" w:rsidR="00000000" w:rsidRPr="00000000">
        <w:rPr>
          <w:rtl w:val="0"/>
        </w:rPr>
        <w:t xml:space="preserve"> se destinen directamente a la escuela.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498"/>
        </w:tabs>
        <w:spacing w:before="154" w:lineRule="auto"/>
        <w:ind w:left="2138" w:firstLine="0"/>
        <w:rPr>
          <w:color w:val="000000"/>
        </w:rPr>
      </w:pPr>
      <w:r w:rsidDel="00000000" w:rsidR="00000000" w:rsidRPr="00000000">
        <w:rPr>
          <w:color w:val="000000"/>
          <w:rtl w:val="0"/>
        </w:rPr>
        <w:t xml:space="preserve">-</w:t>
        <w:tab/>
      </w:r>
      <w:r w:rsidDel="00000000" w:rsidR="00000000" w:rsidRPr="00000000">
        <w:rPr>
          <w:rtl w:val="0"/>
        </w:rPr>
        <w:t xml:space="preserve">Los padres serán informados anualmente sobre el programa Título 1, Parte A, en una reunión general.</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Rule="auto"/>
        <w:rPr>
          <w:color w:val="000000"/>
          <w:sz w:val="18"/>
          <w:szCs w:val="1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57" w:line="259" w:lineRule="auto"/>
        <w:ind w:left="1080" w:right="1009" w:firstLine="0"/>
        <w:rPr>
          <w:color w:val="000000"/>
        </w:rPr>
      </w:pPr>
      <w:r w:rsidDel="00000000" w:rsidR="00000000" w:rsidRPr="00000000">
        <w:rPr>
          <w:rtl w:val="0"/>
        </w:rPr>
        <w:t xml:space="preserve">La participación de los padres significa la </w:t>
      </w:r>
      <w:r w:rsidDel="00000000" w:rsidR="00000000" w:rsidRPr="00000000">
        <w:rPr>
          <w:b w:val="1"/>
          <w:rtl w:val="0"/>
        </w:rPr>
        <w:t xml:space="preserve">comunicación regular, bidireccional y significativa</w:t>
      </w:r>
      <w:r w:rsidDel="00000000" w:rsidR="00000000" w:rsidRPr="00000000">
        <w:rPr>
          <w:rtl w:val="0"/>
        </w:rPr>
        <w:t xml:space="preserve"> entre los padres y la escuela en relación con el aprendizaje académico de los estudiantes y otras actividades escolares, asegurando que:</w:t>
      </w:r>
      <w:r w:rsidDel="00000000" w:rsidR="00000000" w:rsidRPr="00000000">
        <w:rPr>
          <w:rtl w:val="0"/>
        </w:rPr>
      </w:r>
    </w:p>
    <w:p w:rsidR="00000000" w:rsidDel="00000000" w:rsidP="00000000" w:rsidRDefault="00000000" w:rsidRPr="00000000" w14:paraId="00000015">
      <w:pPr>
        <w:numPr>
          <w:ilvl w:val="0"/>
          <w:numId w:val="5"/>
        </w:numPr>
        <w:tabs>
          <w:tab w:val="left" w:leader="none" w:pos="1791"/>
        </w:tabs>
        <w:ind w:left="1800" w:right="664" w:hanging="360"/>
      </w:pPr>
      <w:r w:rsidDel="00000000" w:rsidR="00000000" w:rsidRPr="00000000">
        <w:rPr>
          <w:rtl w:val="0"/>
        </w:rPr>
        <w:t xml:space="preserve">Los padres jueguen un papel integral en el aprendizaje de sus hijos.</w:t>
      </w:r>
    </w:p>
    <w:p w:rsidR="00000000" w:rsidDel="00000000" w:rsidP="00000000" w:rsidRDefault="00000000" w:rsidRPr="00000000" w14:paraId="00000016">
      <w:pPr>
        <w:numPr>
          <w:ilvl w:val="0"/>
          <w:numId w:val="5"/>
        </w:numPr>
        <w:tabs>
          <w:tab w:val="left" w:leader="none" w:pos="1791"/>
        </w:tabs>
        <w:ind w:left="1800" w:right="664" w:hanging="360"/>
      </w:pPr>
      <w:r w:rsidDel="00000000" w:rsidR="00000000" w:rsidRPr="00000000">
        <w:rPr>
          <w:rtl w:val="0"/>
        </w:rPr>
        <w:t xml:space="preserve">Los padres sean alentados a participar activamente en la educación de sus hijos en la escuela.</w:t>
      </w:r>
    </w:p>
    <w:p w:rsidR="00000000" w:rsidDel="00000000" w:rsidP="00000000" w:rsidRDefault="00000000" w:rsidRPr="00000000" w14:paraId="00000017">
      <w:pPr>
        <w:numPr>
          <w:ilvl w:val="0"/>
          <w:numId w:val="5"/>
        </w:numPr>
        <w:tabs>
          <w:tab w:val="left" w:leader="none" w:pos="1791"/>
        </w:tabs>
        <w:ind w:left="1800" w:right="664" w:hanging="360"/>
      </w:pPr>
      <w:r w:rsidDel="00000000" w:rsidR="00000000" w:rsidRPr="00000000">
        <w:rPr>
          <w:rtl w:val="0"/>
        </w:rPr>
        <w:t xml:space="preserve">Los padres sean socios plenos en la educación de sus hijos e incluidos en la toma de decisiones y comités de asesoramiento.</w:t>
      </w:r>
    </w:p>
    <w:p w:rsidR="00000000" w:rsidDel="00000000" w:rsidP="00000000" w:rsidRDefault="00000000" w:rsidRPr="00000000" w14:paraId="00000018">
      <w:pPr>
        <w:numPr>
          <w:ilvl w:val="0"/>
          <w:numId w:val="5"/>
        </w:numPr>
        <w:tabs>
          <w:tab w:val="left" w:leader="none" w:pos="1791"/>
        </w:tabs>
        <w:ind w:left="1800" w:right="664" w:hanging="360"/>
      </w:pPr>
      <w:r w:rsidDel="00000000" w:rsidR="00000000" w:rsidRPr="00000000">
        <w:rPr>
          <w:rtl w:val="0"/>
        </w:rPr>
        <w:t xml:space="preserve">Se lleven a cabo otras actividades descritas en la sección 118 de la ESSA.</w:t>
      </w:r>
    </w:p>
    <w:p w:rsidR="00000000" w:rsidDel="00000000" w:rsidP="00000000" w:rsidRDefault="00000000" w:rsidRPr="00000000" w14:paraId="00000019">
      <w:pPr>
        <w:numPr>
          <w:ilvl w:val="0"/>
          <w:numId w:val="5"/>
        </w:numPr>
        <w:tabs>
          <w:tab w:val="left" w:leader="none" w:pos="1791"/>
        </w:tabs>
        <w:ind w:left="1800" w:right="664" w:hanging="360"/>
      </w:pPr>
      <w:r w:rsidDel="00000000" w:rsidR="00000000" w:rsidRPr="00000000">
        <w:rPr>
          <w:rtl w:val="0"/>
        </w:rPr>
        <w:t xml:space="preserve">Los padres/tutores tengan </w:t>
      </w:r>
      <w:r w:rsidDel="00000000" w:rsidR="00000000" w:rsidRPr="00000000">
        <w:rPr>
          <w:b w:val="1"/>
          <w:rtl w:val="0"/>
        </w:rPr>
        <w:t xml:space="preserve">comunicación continua y sistemática</w:t>
      </w:r>
      <w:r w:rsidDel="00000000" w:rsidR="00000000" w:rsidRPr="00000000">
        <w:rPr>
          <w:rtl w:val="0"/>
        </w:rPr>
        <w:t xml:space="preserve"> con la escuela sobre el rendimiento de los estudiantes, los programas de instrucción y las políticas escolares.</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B">
      <w:pPr>
        <w:spacing w:before="182" w:lineRule="auto"/>
        <w:ind w:left="1080" w:firstLine="0"/>
        <w:rPr>
          <w:b w:val="1"/>
        </w:rPr>
      </w:pPr>
      <w:r w:rsidDel="00000000" w:rsidR="00000000" w:rsidRPr="00000000">
        <w:rPr>
          <w:b w:val="1"/>
          <w:rtl w:val="0"/>
        </w:rPr>
        <w:t xml:space="preserve">Implementación del Programa</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leader="none" w:pos="1801"/>
        </w:tabs>
        <w:spacing w:after="0" w:afterAutospacing="0" w:before="180" w:line="259" w:lineRule="auto"/>
        <w:ind w:left="720" w:right="991" w:hanging="360"/>
        <w:rPr>
          <w:u w:val="none"/>
        </w:rPr>
      </w:pPr>
      <w:r w:rsidDel="00000000" w:rsidR="00000000" w:rsidRPr="00000000">
        <w:rPr>
          <w:rtl w:val="0"/>
        </w:rPr>
        <w:t xml:space="preserve">La CSHS involucrará a los padres en el </w:t>
      </w:r>
      <w:r w:rsidDel="00000000" w:rsidR="00000000" w:rsidRPr="00000000">
        <w:rPr>
          <w:b w:val="1"/>
          <w:rtl w:val="0"/>
        </w:rPr>
        <w:t xml:space="preserve">desarrollo/revisión conjunta</w:t>
      </w:r>
      <w:r w:rsidDel="00000000" w:rsidR="00000000" w:rsidRPr="00000000">
        <w:rPr>
          <w:rtl w:val="0"/>
        </w:rPr>
        <w:t xml:space="preserve"> de la política de participación de los padres bajo la sección 1112 de la ESSA mediante la </w:t>
      </w:r>
      <w:r w:rsidDel="00000000" w:rsidR="00000000" w:rsidRPr="00000000">
        <w:rPr>
          <w:b w:val="1"/>
          <w:rtl w:val="0"/>
        </w:rPr>
        <w:t xml:space="preserve">participación activa en los siguientes comités</w:t>
      </w:r>
      <w:r w:rsidDel="00000000" w:rsidR="00000000" w:rsidRPr="00000000">
        <w:rPr>
          <w:rtl w:val="0"/>
        </w:rPr>
        <w:t xml:space="preserve">, revisados anualmente:</w:t>
      </w:r>
      <w:r w:rsidDel="00000000" w:rsidR="00000000" w:rsidRPr="00000000">
        <w:rPr>
          <w:rtl w:val="0"/>
        </w:rPr>
      </w:r>
    </w:p>
    <w:p w:rsidR="00000000" w:rsidDel="00000000" w:rsidP="00000000" w:rsidRDefault="00000000" w:rsidRPr="00000000" w14:paraId="0000001D">
      <w:pPr>
        <w:numPr>
          <w:ilvl w:val="0"/>
          <w:numId w:val="10"/>
        </w:numPr>
        <w:tabs>
          <w:tab w:val="left" w:leader="none" w:pos="2419"/>
          <w:tab w:val="left" w:leader="none" w:pos="2420"/>
        </w:tabs>
        <w:spacing w:after="0" w:afterAutospacing="0" w:before="0" w:beforeAutospacing="0" w:lineRule="auto"/>
        <w:ind w:left="1440" w:hanging="360"/>
        <w:rPr>
          <w:u w:val="none"/>
        </w:rPr>
      </w:pPr>
      <w:r w:rsidDel="00000000" w:rsidR="00000000" w:rsidRPr="00000000">
        <w:rPr>
          <w:rtl w:val="0"/>
        </w:rPr>
        <w:t xml:space="preserve">Comité Asesor del Distrito (DAT) (reuniones al menos 4 veces al año).</w:t>
      </w:r>
    </w:p>
    <w:p w:rsidR="00000000" w:rsidDel="00000000" w:rsidP="00000000" w:rsidRDefault="00000000" w:rsidRPr="00000000" w14:paraId="0000001E">
      <w:pPr>
        <w:numPr>
          <w:ilvl w:val="0"/>
          <w:numId w:val="10"/>
        </w:numPr>
        <w:tabs>
          <w:tab w:val="left" w:leader="none" w:pos="2419"/>
          <w:tab w:val="left" w:leader="none" w:pos="2420"/>
        </w:tabs>
        <w:spacing w:after="0" w:afterAutospacing="0" w:before="0" w:beforeAutospacing="0" w:lineRule="auto"/>
        <w:ind w:left="1440" w:hanging="360"/>
        <w:rPr>
          <w:u w:val="none"/>
        </w:rPr>
      </w:pPr>
      <w:r w:rsidDel="00000000" w:rsidR="00000000" w:rsidRPr="00000000">
        <w:rPr>
          <w:rtl w:val="0"/>
        </w:rPr>
        <w:t xml:space="preserve">Comité de Toma de Decisiones Basadas en la Escuela (CAT) – nivel campus (al menos 3 reuniones al año).</w:t>
      </w:r>
    </w:p>
    <w:p w:rsidR="00000000" w:rsidDel="00000000" w:rsidP="00000000" w:rsidRDefault="00000000" w:rsidRPr="00000000" w14:paraId="0000001F">
      <w:pPr>
        <w:numPr>
          <w:ilvl w:val="0"/>
          <w:numId w:val="10"/>
        </w:numPr>
        <w:tabs>
          <w:tab w:val="left" w:leader="none" w:pos="2419"/>
          <w:tab w:val="left" w:leader="none" w:pos="2420"/>
        </w:tabs>
        <w:spacing w:after="0" w:afterAutospacing="0" w:before="0" w:beforeAutospacing="0" w:lineRule="auto"/>
        <w:ind w:left="1440" w:hanging="360"/>
        <w:rPr>
          <w:u w:val="none"/>
        </w:rPr>
      </w:pPr>
      <w:r w:rsidDel="00000000" w:rsidR="00000000" w:rsidRPr="00000000">
        <w:rPr>
          <w:rtl w:val="0"/>
        </w:rPr>
        <w:t xml:space="preserve">Club de Apoyo Atlético (reuniones periódicas).</w:t>
      </w:r>
    </w:p>
    <w:p w:rsidR="00000000" w:rsidDel="00000000" w:rsidP="00000000" w:rsidRDefault="00000000" w:rsidRPr="00000000" w14:paraId="00000020">
      <w:pPr>
        <w:numPr>
          <w:ilvl w:val="0"/>
          <w:numId w:val="10"/>
        </w:numPr>
        <w:tabs>
          <w:tab w:val="left" w:leader="none" w:pos="2419"/>
          <w:tab w:val="left" w:leader="none" w:pos="2420"/>
        </w:tabs>
        <w:spacing w:after="0" w:afterAutospacing="0" w:before="0" w:beforeAutospacing="0" w:lineRule="auto"/>
        <w:ind w:left="1440" w:hanging="360"/>
        <w:rPr>
          <w:u w:val="none"/>
        </w:rPr>
      </w:pPr>
      <w:r w:rsidDel="00000000" w:rsidR="00000000" w:rsidRPr="00000000">
        <w:rPr>
          <w:rtl w:val="0"/>
        </w:rPr>
        <w:t xml:space="preserve">Club de Apoyo de Banda (reuniones periódicas).</w:t>
      </w:r>
    </w:p>
    <w:p w:rsidR="00000000" w:rsidDel="00000000" w:rsidP="00000000" w:rsidRDefault="00000000" w:rsidRPr="00000000" w14:paraId="00000021">
      <w:pPr>
        <w:numPr>
          <w:ilvl w:val="0"/>
          <w:numId w:val="10"/>
        </w:numPr>
        <w:tabs>
          <w:tab w:val="left" w:leader="none" w:pos="2419"/>
          <w:tab w:val="left" w:leader="none" w:pos="2420"/>
        </w:tabs>
        <w:spacing w:before="0" w:beforeAutospacing="0" w:lineRule="auto"/>
        <w:ind w:left="1440" w:hanging="360"/>
        <w:rPr>
          <w:u w:val="none"/>
        </w:rPr>
      </w:pPr>
      <w:r w:rsidDel="00000000" w:rsidR="00000000" w:rsidRPr="00000000">
        <w:rPr>
          <w:rtl w:val="0"/>
        </w:rPr>
        <w:t xml:space="preserve">Reuniones por nivel de grado (reuniones periódicas).</w:t>
      </w:r>
    </w:p>
    <w:p w:rsidR="00000000" w:rsidDel="00000000" w:rsidP="00000000" w:rsidRDefault="00000000" w:rsidRPr="00000000" w14:paraId="00000022">
      <w:pPr>
        <w:tabs>
          <w:tab w:val="left" w:leader="none" w:pos="2419"/>
          <w:tab w:val="left" w:leader="none" w:pos="2420"/>
        </w:tabs>
        <w:spacing w:before="22" w:lineRule="auto"/>
        <w:rPr/>
      </w:pPr>
      <w:r w:rsidDel="00000000" w:rsidR="00000000" w:rsidRPr="00000000">
        <w:rPr>
          <w:rtl w:val="0"/>
        </w:rPr>
        <w:t xml:space="preserve"> </w:t>
        <w:tab/>
      </w:r>
    </w:p>
    <w:p w:rsidR="00000000" w:rsidDel="00000000" w:rsidP="00000000" w:rsidRDefault="00000000" w:rsidRPr="00000000" w14:paraId="00000023">
      <w:pPr>
        <w:numPr>
          <w:ilvl w:val="0"/>
          <w:numId w:val="2"/>
        </w:numPr>
        <w:tabs>
          <w:tab w:val="left" w:leader="none" w:pos="2419"/>
          <w:tab w:val="left" w:leader="none" w:pos="2420"/>
        </w:tabs>
        <w:spacing w:after="0" w:afterAutospacing="0" w:before="22" w:lineRule="auto"/>
        <w:ind w:left="720" w:hanging="360"/>
        <w:rPr>
          <w:u w:val="none"/>
        </w:rPr>
      </w:pPr>
      <w:r w:rsidDel="00000000" w:rsidR="00000000" w:rsidRPr="00000000">
        <w:rPr>
          <w:rtl w:val="0"/>
        </w:rPr>
        <w:t xml:space="preserve">La Escuela Secundaria de Carrizo Springs (CSHS) involucrará a los padres en el proceso de revisión            </w:t>
        <w:tab/>
        <w:t xml:space="preserve">y mejora escolar bajo la sección 1116 de la ESSA, proporcionando oportunidades completas para la participación de los padres a través de la convocatoria activa y la participación en uno o más de los siguientes comités. El plantel se comunicará con los padres a través de Parent Square.</w:t>
      </w:r>
    </w:p>
    <w:p w:rsidR="00000000" w:rsidDel="00000000" w:rsidP="00000000" w:rsidRDefault="00000000" w:rsidRPr="00000000" w14:paraId="00000024">
      <w:pPr>
        <w:numPr>
          <w:ilvl w:val="0"/>
          <w:numId w:val="7"/>
        </w:numPr>
        <w:tabs>
          <w:tab w:val="left" w:leader="none" w:pos="2419"/>
          <w:tab w:val="left" w:leader="none" w:pos="2420"/>
        </w:tabs>
        <w:spacing w:after="0" w:afterAutospacing="0" w:before="0" w:beforeAutospacing="0" w:lineRule="auto"/>
        <w:ind w:left="720" w:hanging="360"/>
        <w:rPr/>
      </w:pPr>
      <w:r w:rsidDel="00000000" w:rsidR="00000000" w:rsidRPr="00000000">
        <w:rPr>
          <w:rtl w:val="0"/>
        </w:rPr>
        <w:t xml:space="preserve">Comité Asesor del Distrito (DAT) – Reuniones al menos dos veces al año.</w:t>
      </w:r>
    </w:p>
    <w:p w:rsidR="00000000" w:rsidDel="00000000" w:rsidP="00000000" w:rsidRDefault="00000000" w:rsidRPr="00000000" w14:paraId="00000025">
      <w:pPr>
        <w:numPr>
          <w:ilvl w:val="0"/>
          <w:numId w:val="7"/>
        </w:numPr>
        <w:tabs>
          <w:tab w:val="left" w:leader="none" w:pos="2419"/>
          <w:tab w:val="left" w:leader="none" w:pos="2420"/>
        </w:tabs>
        <w:spacing w:after="0" w:afterAutospacing="0" w:before="0" w:beforeAutospacing="0" w:lineRule="auto"/>
        <w:ind w:left="720" w:hanging="360"/>
        <w:rPr/>
      </w:pPr>
      <w:r w:rsidDel="00000000" w:rsidR="00000000" w:rsidRPr="00000000">
        <w:rPr>
          <w:rtl w:val="0"/>
        </w:rPr>
        <w:t xml:space="preserve">Comité de Toma de Decisiones Basadas en la Escuela (CAT) – Nivel escolar (Reuniones al menos tres veces al año).</w:t>
      </w:r>
    </w:p>
    <w:p w:rsidR="00000000" w:rsidDel="00000000" w:rsidP="00000000" w:rsidRDefault="00000000" w:rsidRPr="00000000" w14:paraId="00000026">
      <w:pPr>
        <w:numPr>
          <w:ilvl w:val="0"/>
          <w:numId w:val="7"/>
        </w:numPr>
        <w:tabs>
          <w:tab w:val="left" w:leader="none" w:pos="2419"/>
          <w:tab w:val="left" w:leader="none" w:pos="2420"/>
        </w:tabs>
        <w:spacing w:after="0" w:afterAutospacing="0" w:before="0" w:beforeAutospacing="0" w:lineRule="auto"/>
        <w:ind w:left="720" w:hanging="360"/>
        <w:rPr/>
      </w:pPr>
      <w:r w:rsidDel="00000000" w:rsidR="00000000" w:rsidRPr="00000000">
        <w:rPr>
          <w:rtl w:val="0"/>
        </w:rPr>
        <w:t xml:space="preserve">Consejo Asesor de Padres a Nivel Distrital – Reuniones realizadas cuatro veces al año.</w:t>
      </w:r>
    </w:p>
    <w:p w:rsidR="00000000" w:rsidDel="00000000" w:rsidP="00000000" w:rsidRDefault="00000000" w:rsidRPr="00000000" w14:paraId="00000027">
      <w:pPr>
        <w:numPr>
          <w:ilvl w:val="0"/>
          <w:numId w:val="7"/>
        </w:numPr>
        <w:tabs>
          <w:tab w:val="left" w:leader="none" w:pos="2419"/>
          <w:tab w:val="left" w:leader="none" w:pos="2420"/>
        </w:tabs>
        <w:spacing w:after="0" w:afterAutospacing="0" w:before="0" w:beforeAutospacing="0" w:lineRule="auto"/>
        <w:ind w:left="720" w:hanging="360"/>
        <w:rPr/>
      </w:pPr>
      <w:r w:rsidDel="00000000" w:rsidR="00000000" w:rsidRPr="00000000">
        <w:rPr>
          <w:rtl w:val="0"/>
        </w:rPr>
        <w:t xml:space="preserve">Comité Asesor de Salud Escolar (SHAC) – Reuniones al menos tres veces al año.</w:t>
      </w:r>
    </w:p>
    <w:p w:rsidR="00000000" w:rsidDel="00000000" w:rsidP="00000000" w:rsidRDefault="00000000" w:rsidRPr="00000000" w14:paraId="00000028">
      <w:pPr>
        <w:numPr>
          <w:ilvl w:val="0"/>
          <w:numId w:val="7"/>
        </w:numPr>
        <w:tabs>
          <w:tab w:val="left" w:leader="none" w:pos="2419"/>
          <w:tab w:val="left" w:leader="none" w:pos="2420"/>
        </w:tabs>
        <w:spacing w:after="240" w:before="0" w:beforeAutospacing="0" w:lineRule="auto"/>
        <w:ind w:left="720" w:hanging="360"/>
        <w:rPr/>
      </w:pPr>
      <w:r w:rsidDel="00000000" w:rsidR="00000000" w:rsidRPr="00000000">
        <w:rPr>
          <w:rtl w:val="0"/>
        </w:rPr>
        <w:t xml:space="preserve">Encuestas para Padres después de cada evento de Participación de Padres y Familias.</w:t>
      </w:r>
    </w:p>
    <w:p w:rsidR="00000000" w:rsidDel="00000000" w:rsidP="00000000" w:rsidRDefault="00000000" w:rsidRPr="00000000" w14:paraId="00000029">
      <w:pPr>
        <w:tabs>
          <w:tab w:val="left" w:leader="none" w:pos="2419"/>
          <w:tab w:val="left" w:leader="none" w:pos="2420"/>
        </w:tabs>
        <w:spacing w:before="22" w:lineRule="auto"/>
        <w:rPr/>
      </w:pP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tabs>
          <w:tab w:val="left" w:leader="none" w:pos="1800"/>
          <w:tab w:val="left" w:leader="none" w:pos="1801"/>
        </w:tabs>
        <w:spacing w:after="0" w:afterAutospacing="0" w:before="19" w:lineRule="auto"/>
        <w:ind w:left="720" w:hanging="360"/>
        <w:rPr>
          <w:u w:val="none"/>
        </w:rPr>
      </w:pPr>
      <w:r w:rsidDel="00000000" w:rsidR="00000000" w:rsidRPr="00000000">
        <w:rPr>
          <w:rtl w:val="0"/>
        </w:rPr>
        <w:t xml:space="preserve">La Escuela Secundaria de Carrizo Springs (CSHS) proporcionará capacitaciones y/o reuniones periódicas con el personal escolar para brindar la coordinación necesaria, asistencia técnica y otro tipo de apoyo a las escuelas del Título I, Parte A, en la planificación e implementación de actividades efectivas de participación de los padres con el fin de mejorar el rendimiento académico y el desempeño escolar de los estudiantes.</w:t>
      </w:r>
    </w:p>
    <w:p w:rsidR="00000000" w:rsidDel="00000000" w:rsidP="00000000" w:rsidRDefault="00000000" w:rsidRPr="00000000" w14:paraId="0000002B">
      <w:pPr>
        <w:numPr>
          <w:ilvl w:val="0"/>
          <w:numId w:val="4"/>
        </w:numPr>
        <w:tabs>
          <w:tab w:val="left" w:leader="none" w:pos="1800"/>
          <w:tab w:val="left" w:leader="none" w:pos="1801"/>
        </w:tabs>
        <w:spacing w:after="240" w:before="0" w:beforeAutospacing="0" w:lineRule="auto"/>
        <w:ind w:left="720" w:hanging="360"/>
      </w:pPr>
      <w:r w:rsidDel="00000000" w:rsidR="00000000" w:rsidRPr="00000000">
        <w:rPr>
          <w:rtl w:val="0"/>
        </w:rPr>
        <w:t xml:space="preserve">CSHS llevará a cabo </w:t>
      </w:r>
      <w:r w:rsidDel="00000000" w:rsidR="00000000" w:rsidRPr="00000000">
        <w:rPr>
          <w:b w:val="1"/>
          <w:rtl w:val="0"/>
        </w:rPr>
        <w:t xml:space="preserve">cuatro eventos de Participación de Padres y Familias</w:t>
      </w:r>
      <w:r w:rsidDel="00000000" w:rsidR="00000000" w:rsidRPr="00000000">
        <w:rPr>
          <w:rtl w:val="0"/>
        </w:rPr>
        <w:t xml:space="preserve"> para ayudar a los padres a comprender mejor cómo apoyar a sus hijos en casa. Estas sesiones incluirán una actividad para que los padres refuercen y practiquen los TEKS específicos en casa. Estos TEKS se reforzarán en cada Noche o Actividad de Participación de Padres y Familias. La información sobre los eventos se proporcionará con suficiente anticipación (con un aviso de más de 5 días).</w:t>
      </w:r>
    </w:p>
    <w:p w:rsidR="00000000" w:rsidDel="00000000" w:rsidP="00000000" w:rsidRDefault="00000000" w:rsidRPr="00000000" w14:paraId="0000002C">
      <w:pPr>
        <w:tabs>
          <w:tab w:val="left" w:leader="none" w:pos="1800"/>
          <w:tab w:val="left" w:leader="none" w:pos="1801"/>
        </w:tabs>
        <w:spacing w:after="240" w:before="240" w:lineRule="auto"/>
        <w:rPr/>
      </w:pPr>
      <w:r w:rsidDel="00000000" w:rsidR="00000000" w:rsidRPr="00000000">
        <w:rPr>
          <w:rtl w:val="0"/>
        </w:rPr>
        <w:t xml:space="preserve">CSHS proporcionará </w:t>
      </w:r>
      <w:r w:rsidDel="00000000" w:rsidR="00000000" w:rsidRPr="00000000">
        <w:rPr>
          <w:b w:val="1"/>
          <w:rtl w:val="0"/>
        </w:rPr>
        <w:t xml:space="preserve">transporte y cuidado de niños</w:t>
      </w:r>
      <w:r w:rsidDel="00000000" w:rsidR="00000000" w:rsidRPr="00000000">
        <w:rPr>
          <w:rtl w:val="0"/>
        </w:rPr>
        <w:t xml:space="preserve"> para que los padres y tutores puedan asistir a los eventos de Participación de Padres y Familias en la escuela.</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tabs>
          <w:tab w:val="left" w:leader="none" w:pos="889"/>
        </w:tabs>
        <w:spacing w:before="1" w:line="259" w:lineRule="auto"/>
        <w:ind w:left="720" w:right="445" w:hanging="360"/>
        <w:rPr>
          <w:u w:val="none"/>
        </w:rPr>
      </w:pPr>
      <w:r w:rsidDel="00000000" w:rsidR="00000000" w:rsidRPr="00000000">
        <w:rPr>
          <w:rtl w:val="0"/>
        </w:rPr>
        <w:t xml:space="preserve">La Escuela Secundaria de Carrizo Springs (CSHS) llevará a cabo, con la participación de los padres, una </w:t>
      </w:r>
      <w:r w:rsidDel="00000000" w:rsidR="00000000" w:rsidRPr="00000000">
        <w:rPr>
          <w:b w:val="1"/>
          <w:rtl w:val="0"/>
        </w:rPr>
        <w:t xml:space="preserve">evaluación anual</w:t>
      </w:r>
      <w:r w:rsidDel="00000000" w:rsidR="00000000" w:rsidRPr="00000000">
        <w:rPr>
          <w:rtl w:val="0"/>
        </w:rPr>
        <w:t xml:space="preserve"> del contenido y la efectividad de esta política de participación de los padres para mejorar la calidad de su escuela del Título I, Parte A. Se brindarán </w:t>
      </w:r>
      <w:r w:rsidDel="00000000" w:rsidR="00000000" w:rsidRPr="00000000">
        <w:rPr>
          <w:b w:val="1"/>
          <w:rtl w:val="0"/>
        </w:rPr>
        <w:t xml:space="preserve">oportunidades completas</w:t>
      </w:r>
      <w:r w:rsidDel="00000000" w:rsidR="00000000" w:rsidRPr="00000000">
        <w:rPr>
          <w:rtl w:val="0"/>
        </w:rPr>
        <w:t xml:space="preserve"> para la participación de los padres mediante el reclutamiento activo y la participación en la </w:t>
      </w:r>
      <w:r w:rsidDel="00000000" w:rsidR="00000000" w:rsidRPr="00000000">
        <w:rPr>
          <w:b w:val="1"/>
          <w:rtl w:val="0"/>
        </w:rPr>
        <w:t xml:space="preserve">Evaluación Anual del Programa de Participación de Padres del Distrito</w:t>
      </w:r>
      <w:r w:rsidDel="00000000" w:rsidR="00000000" w:rsidRPr="00000000">
        <w:rPr>
          <w:rtl w:val="0"/>
        </w:rPr>
        <w:t xml:space="preserve">.</w:t>
      </w:r>
    </w:p>
    <w:p w:rsidR="00000000" w:rsidDel="00000000" w:rsidP="00000000" w:rsidRDefault="00000000" w:rsidRPr="00000000" w14:paraId="0000002E">
      <w:pPr>
        <w:tabs>
          <w:tab w:val="left" w:leader="none" w:pos="889"/>
        </w:tabs>
        <w:spacing w:after="240" w:before="240" w:line="259" w:lineRule="auto"/>
        <w:rPr/>
      </w:pPr>
      <w:r w:rsidDel="00000000" w:rsidR="00000000" w:rsidRPr="00000000">
        <w:rPr>
          <w:rtl w:val="0"/>
        </w:rPr>
        <w:tab/>
        <w:t xml:space="preserve">Los resultados de la evaluación se utilizarán para diseñar estrategias y programas efectivos que aumenten </w:t>
        <w:tab/>
        <w:t xml:space="preserve">la participación de los padres y, si es necesario, </w:t>
      </w:r>
      <w:r w:rsidDel="00000000" w:rsidR="00000000" w:rsidRPr="00000000">
        <w:rPr>
          <w:b w:val="1"/>
          <w:rtl w:val="0"/>
        </w:rPr>
        <w:t xml:space="preserve">revisar las políticas de participación de los padres</w:t>
      </w:r>
      <w:r w:rsidDel="00000000" w:rsidR="00000000" w:rsidRPr="00000000">
        <w:rPr>
          <w:rtl w:val="0"/>
        </w:rPr>
        <w:t xml:space="preserve">. La </w:t>
        <w:tab/>
        <w:tab/>
        <w:t xml:space="preserve">evaluación incluirá la identificación de </w:t>
      </w:r>
      <w:r w:rsidDel="00000000" w:rsidR="00000000" w:rsidRPr="00000000">
        <w:rPr>
          <w:b w:val="1"/>
          <w:rtl w:val="0"/>
        </w:rPr>
        <w:t xml:space="preserve">barreras</w:t>
      </w:r>
      <w:r w:rsidDel="00000000" w:rsidR="00000000" w:rsidRPr="00000000">
        <w:rPr>
          <w:rtl w:val="0"/>
        </w:rPr>
        <w:t xml:space="preserve"> que dificulten una mayor participación de los padres en las </w:t>
        <w:tab/>
        <w:t xml:space="preserve">actividades de participación familiar.</w:t>
      </w:r>
    </w:p>
    <w:p w:rsidR="00000000" w:rsidDel="00000000" w:rsidP="00000000" w:rsidRDefault="00000000" w:rsidRPr="00000000" w14:paraId="0000002F">
      <w:pPr>
        <w:numPr>
          <w:ilvl w:val="0"/>
          <w:numId w:val="8"/>
        </w:numPr>
        <w:tabs>
          <w:tab w:val="left" w:leader="none" w:pos="889"/>
        </w:tabs>
        <w:spacing w:after="0" w:afterAutospacing="0" w:before="240" w:line="259" w:lineRule="auto"/>
        <w:ind w:left="720" w:hanging="360"/>
      </w:pPr>
      <w:r w:rsidDel="00000000" w:rsidR="00000000" w:rsidRPr="00000000">
        <w:rPr>
          <w:b w:val="1"/>
          <w:rtl w:val="0"/>
        </w:rPr>
        <w:t xml:space="preserve">Encuestas</w:t>
      </w:r>
      <w:r w:rsidDel="00000000" w:rsidR="00000000" w:rsidRPr="00000000">
        <w:rPr>
          <w:rtl w:val="0"/>
        </w:rPr>
        <w:t xml:space="preserve"> (después de los eventos de Participación de Padres y Familias)</w:t>
      </w:r>
    </w:p>
    <w:p w:rsidR="00000000" w:rsidDel="00000000" w:rsidP="00000000" w:rsidRDefault="00000000" w:rsidRPr="00000000" w14:paraId="00000030">
      <w:pPr>
        <w:numPr>
          <w:ilvl w:val="0"/>
          <w:numId w:val="8"/>
        </w:numPr>
        <w:tabs>
          <w:tab w:val="left" w:leader="none" w:pos="889"/>
        </w:tabs>
        <w:spacing w:after="0" w:afterAutospacing="0" w:before="0" w:beforeAutospacing="0" w:line="259" w:lineRule="auto"/>
        <w:ind w:left="720" w:hanging="360"/>
      </w:pPr>
      <w:r w:rsidDel="00000000" w:rsidR="00000000" w:rsidRPr="00000000">
        <w:rPr>
          <w:b w:val="1"/>
          <w:rtl w:val="0"/>
        </w:rPr>
        <w:t xml:space="preserve">Reunión anual del Título I, Parte A</w:t>
      </w:r>
    </w:p>
    <w:p w:rsidR="00000000" w:rsidDel="00000000" w:rsidP="00000000" w:rsidRDefault="00000000" w:rsidRPr="00000000" w14:paraId="00000031">
      <w:pPr>
        <w:numPr>
          <w:ilvl w:val="0"/>
          <w:numId w:val="8"/>
        </w:numPr>
        <w:tabs>
          <w:tab w:val="left" w:leader="none" w:pos="889"/>
        </w:tabs>
        <w:spacing w:after="0" w:afterAutospacing="0" w:before="0" w:beforeAutospacing="0" w:line="259" w:lineRule="auto"/>
        <w:ind w:left="720" w:hanging="360"/>
      </w:pPr>
      <w:r w:rsidDel="00000000" w:rsidR="00000000" w:rsidRPr="00000000">
        <w:rPr>
          <w:b w:val="1"/>
          <w:rtl w:val="0"/>
        </w:rPr>
        <w:t xml:space="preserve">Reuniones del Comité Asesor del Distrito (DAT)</w:t>
      </w:r>
    </w:p>
    <w:p w:rsidR="00000000" w:rsidDel="00000000" w:rsidP="00000000" w:rsidRDefault="00000000" w:rsidRPr="00000000" w14:paraId="00000032">
      <w:pPr>
        <w:numPr>
          <w:ilvl w:val="0"/>
          <w:numId w:val="8"/>
        </w:numPr>
        <w:tabs>
          <w:tab w:val="left" w:leader="none" w:pos="889"/>
        </w:tabs>
        <w:spacing w:after="240" w:before="0" w:beforeAutospacing="0" w:line="259" w:lineRule="auto"/>
        <w:ind w:left="720" w:hanging="360"/>
      </w:pPr>
      <w:r w:rsidDel="00000000" w:rsidR="00000000" w:rsidRPr="00000000">
        <w:rPr>
          <w:b w:val="1"/>
          <w:rtl w:val="0"/>
        </w:rPr>
        <w:t xml:space="preserve">Reuniones del Comité Asesor de Padres del Distrito (DPAC)</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980"/>
        </w:tabs>
        <w:spacing w:line="259" w:lineRule="auto"/>
        <w:ind w:left="720" w:right="422" w:firstLine="0"/>
        <w:rPr>
          <w:b w:val="1"/>
        </w:rPr>
      </w:pPr>
      <w:r w:rsidDel="00000000" w:rsidR="00000000" w:rsidRPr="00000000">
        <w:rPr>
          <w:rtl w:val="0"/>
        </w:rPr>
      </w:r>
    </w:p>
    <w:p w:rsidR="00000000" w:rsidDel="00000000" w:rsidP="00000000" w:rsidRDefault="00000000" w:rsidRPr="00000000" w14:paraId="00000034">
      <w:pPr>
        <w:numPr>
          <w:ilvl w:val="0"/>
          <w:numId w:val="2"/>
        </w:numPr>
        <w:tabs>
          <w:tab w:val="left" w:leader="none" w:pos="980"/>
        </w:tabs>
        <w:spacing w:after="240" w:before="240" w:line="259" w:lineRule="auto"/>
        <w:ind w:left="720" w:hanging="360"/>
        <w:rPr>
          <w:sz w:val="24"/>
          <w:szCs w:val="24"/>
        </w:rPr>
      </w:pPr>
      <w:r w:rsidDel="00000000" w:rsidR="00000000" w:rsidRPr="00000000">
        <w:rPr>
          <w:sz w:val="24"/>
          <w:szCs w:val="24"/>
          <w:rtl w:val="0"/>
        </w:rPr>
        <w:t xml:space="preserve">La Escuela Secundaria de Carrizo Springs (CSHS) fortalecerá la capacidad de las escuelas y los padres para una participación parental efectiva mediante la capacitación de todos los maestros y el personal, con el fin de garantizar una participación significativa de los padres y fomentar una alianza entre las escuelas involucradas, los padres y la comunidad para mejorar el rendimiento académico de los estudiantes, a través de las siguientes actividades específicamente descritas a continuación. Hay muchas oportunidades para que los padres participen y aprendan sobre la Escuela Secundaria de Carrizo Springs.</w:t>
      </w:r>
    </w:p>
    <w:p w:rsidR="00000000" w:rsidDel="00000000" w:rsidP="00000000" w:rsidRDefault="00000000" w:rsidRPr="00000000" w14:paraId="00000035">
      <w:pPr>
        <w:tabs>
          <w:tab w:val="left" w:leader="none" w:pos="980"/>
        </w:tabs>
        <w:spacing w:after="240" w:before="240" w:line="259" w:lineRule="auto"/>
        <w:ind w:left="720" w:firstLine="0"/>
        <w:rPr>
          <w:sz w:val="24"/>
          <w:szCs w:val="24"/>
        </w:rPr>
      </w:pPr>
      <w:r w:rsidDel="00000000" w:rsidR="00000000" w:rsidRPr="00000000">
        <w:rPr>
          <w:rtl w:val="0"/>
        </w:rPr>
      </w:r>
    </w:p>
    <w:p w:rsidR="00000000" w:rsidDel="00000000" w:rsidP="00000000" w:rsidRDefault="00000000" w:rsidRPr="00000000" w14:paraId="00000036">
      <w:pPr>
        <w:numPr>
          <w:ilvl w:val="0"/>
          <w:numId w:val="1"/>
        </w:numPr>
        <w:tabs>
          <w:tab w:val="left" w:leader="none" w:pos="1440"/>
          <w:tab w:val="left" w:leader="none" w:pos="1441"/>
        </w:tabs>
        <w:spacing w:after="240" w:before="240" w:line="256" w:lineRule="auto"/>
        <w:ind w:left="1440" w:hanging="360"/>
        <w:rPr/>
      </w:pPr>
      <w:r w:rsidDel="00000000" w:rsidR="00000000" w:rsidRPr="00000000">
        <w:rPr>
          <w:rtl w:val="0"/>
        </w:rPr>
        <w:t xml:space="preserve">La Escuela Secundaria de Carrizo Springs (CSHS), con la asistencia de sus escuelas de Título I, Parte A, ayudará a los padres y a los niños atendidos por el distrito escolar o la escuela, según corresponda, a comprender temas como: Los estándares de contenido académico del estado, Los estándares de rendimiento académico estudiantil del estado, Las evaluaciones académicas estatales y locales, incluidas las evaluaciones alternativas, Los requisitos del Título I, Parte A, Cómo monitorear el progreso académico de sus hijos, Cómo colaborar con los educadores.</w:t>
      </w:r>
    </w:p>
    <w:p w:rsidR="00000000" w:rsidDel="00000000" w:rsidP="00000000" w:rsidRDefault="00000000" w:rsidRPr="00000000" w14:paraId="00000037">
      <w:pPr>
        <w:tabs>
          <w:tab w:val="left" w:leader="none" w:pos="1440"/>
          <w:tab w:val="left" w:leader="none" w:pos="1441"/>
        </w:tabs>
        <w:spacing w:after="240" w:before="240" w:line="256" w:lineRule="auto"/>
        <w:rPr/>
      </w:pPr>
      <w:r w:rsidDel="00000000" w:rsidR="00000000" w:rsidRPr="00000000">
        <w:rPr>
          <w:rtl w:val="0"/>
        </w:rPr>
        <w:t xml:space="preserve">Para ello, se proporcionará la siguiente información:</w:t>
      </w:r>
    </w:p>
    <w:p w:rsidR="00000000" w:rsidDel="00000000" w:rsidP="00000000" w:rsidRDefault="00000000" w:rsidRPr="00000000" w14:paraId="00000038">
      <w:pPr>
        <w:numPr>
          <w:ilvl w:val="0"/>
          <w:numId w:val="3"/>
        </w:numPr>
        <w:tabs>
          <w:tab w:val="left" w:leader="none" w:pos="1440"/>
          <w:tab w:val="left" w:leader="none" w:pos="1441"/>
        </w:tabs>
        <w:spacing w:after="0" w:afterAutospacing="0" w:before="240" w:line="256" w:lineRule="auto"/>
        <w:ind w:left="720" w:hanging="360"/>
        <w:rPr/>
      </w:pPr>
      <w:r w:rsidDel="00000000" w:rsidR="00000000" w:rsidRPr="00000000">
        <w:rPr>
          <w:rtl w:val="0"/>
        </w:rPr>
        <w:t xml:space="preserve">Boletas de calificaciones y reportes de progreso enviados por correo cada 3ª y 6ª semana.</w:t>
      </w:r>
    </w:p>
    <w:p w:rsidR="00000000" w:rsidDel="00000000" w:rsidP="00000000" w:rsidRDefault="00000000" w:rsidRPr="00000000" w14:paraId="00000039">
      <w:pPr>
        <w:numPr>
          <w:ilvl w:val="0"/>
          <w:numId w:val="3"/>
        </w:numPr>
        <w:tabs>
          <w:tab w:val="left" w:leader="none" w:pos="1440"/>
          <w:tab w:val="left" w:leader="none" w:pos="1441"/>
        </w:tabs>
        <w:spacing w:after="0" w:afterAutospacing="0" w:before="0" w:beforeAutospacing="0" w:line="256" w:lineRule="auto"/>
        <w:ind w:left="720" w:hanging="360"/>
        <w:rPr/>
      </w:pPr>
      <w:r w:rsidDel="00000000" w:rsidR="00000000" w:rsidRPr="00000000">
        <w:rPr>
          <w:rtl w:val="0"/>
        </w:rPr>
        <w:t xml:space="preserve">Conferencias entre padres y maestros, programadas según sea necesario.</w:t>
      </w:r>
    </w:p>
    <w:p w:rsidR="00000000" w:rsidDel="00000000" w:rsidP="00000000" w:rsidRDefault="00000000" w:rsidRPr="00000000" w14:paraId="0000003A">
      <w:pPr>
        <w:numPr>
          <w:ilvl w:val="0"/>
          <w:numId w:val="3"/>
        </w:numPr>
        <w:tabs>
          <w:tab w:val="left" w:leader="none" w:pos="1440"/>
          <w:tab w:val="left" w:leader="none" w:pos="1441"/>
        </w:tabs>
        <w:spacing w:after="0" w:afterAutospacing="0" w:before="0" w:beforeAutospacing="0" w:line="256" w:lineRule="auto"/>
        <w:ind w:left="720" w:hanging="360"/>
        <w:rPr/>
      </w:pPr>
      <w:r w:rsidDel="00000000" w:rsidR="00000000" w:rsidRPr="00000000">
        <w:rPr>
          <w:rtl w:val="0"/>
        </w:rPr>
        <w:t xml:space="preserve">Reportes de progreso enviados por correo cada 3ª semana de cada período de seis semanas.</w:t>
      </w:r>
    </w:p>
    <w:p w:rsidR="00000000" w:rsidDel="00000000" w:rsidP="00000000" w:rsidRDefault="00000000" w:rsidRPr="00000000" w14:paraId="0000003B">
      <w:pPr>
        <w:numPr>
          <w:ilvl w:val="0"/>
          <w:numId w:val="3"/>
        </w:numPr>
        <w:tabs>
          <w:tab w:val="left" w:leader="none" w:pos="1440"/>
          <w:tab w:val="left" w:leader="none" w:pos="1441"/>
        </w:tabs>
        <w:spacing w:after="0" w:afterAutospacing="0" w:before="0" w:beforeAutospacing="0" w:line="256" w:lineRule="auto"/>
        <w:ind w:left="720" w:hanging="360"/>
        <w:rPr/>
      </w:pPr>
      <w:r w:rsidDel="00000000" w:rsidR="00000000" w:rsidRPr="00000000">
        <w:rPr>
          <w:rtl w:val="0"/>
        </w:rPr>
        <w:t xml:space="preserve">Noches de Información sobre STAAR/EOC para Inglés I, Inglés II, Álgebra I, Biología e Historia de EE.UU. (para los grados 9°-12°, al menos una vez al año).</w:t>
      </w:r>
    </w:p>
    <w:p w:rsidR="00000000" w:rsidDel="00000000" w:rsidP="00000000" w:rsidRDefault="00000000" w:rsidRPr="00000000" w14:paraId="0000003C">
      <w:pPr>
        <w:numPr>
          <w:ilvl w:val="0"/>
          <w:numId w:val="3"/>
        </w:numPr>
        <w:tabs>
          <w:tab w:val="left" w:leader="none" w:pos="1440"/>
          <w:tab w:val="left" w:leader="none" w:pos="1441"/>
        </w:tabs>
        <w:spacing w:after="0" w:afterAutospacing="0" w:before="0" w:beforeAutospacing="0" w:line="256" w:lineRule="auto"/>
        <w:ind w:left="720" w:hanging="360"/>
        <w:rPr/>
      </w:pPr>
      <w:r w:rsidDel="00000000" w:rsidR="00000000" w:rsidRPr="00000000">
        <w:rPr>
          <w:rtl w:val="0"/>
        </w:rPr>
        <w:t xml:space="preserve">Noche de Ayuda Financiera, enfocada en la completación de FAFSA (al menos una vez al año).</w:t>
      </w:r>
    </w:p>
    <w:p w:rsidR="00000000" w:rsidDel="00000000" w:rsidP="00000000" w:rsidRDefault="00000000" w:rsidRPr="00000000" w14:paraId="0000003D">
      <w:pPr>
        <w:numPr>
          <w:ilvl w:val="0"/>
          <w:numId w:val="3"/>
        </w:numPr>
        <w:tabs>
          <w:tab w:val="left" w:leader="none" w:pos="1440"/>
          <w:tab w:val="left" w:leader="none" w:pos="1441"/>
        </w:tabs>
        <w:spacing w:after="240" w:before="0" w:beforeAutospacing="0" w:line="256" w:lineRule="auto"/>
        <w:ind w:left="720" w:hanging="360"/>
        <w:rPr/>
      </w:pPr>
      <w:r w:rsidDel="00000000" w:rsidR="00000000" w:rsidRPr="00000000">
        <w:rPr>
          <w:rtl w:val="0"/>
        </w:rPr>
        <w:t xml:space="preserve">Cartas de asistencia (por ejemplo, ausencias excesivas o reportes periódicos), enviadas cada 6 semanas.</w:t>
      </w:r>
    </w:p>
    <w:p w:rsidR="00000000" w:rsidDel="00000000" w:rsidP="00000000" w:rsidRDefault="00000000" w:rsidRPr="00000000" w14:paraId="0000003E">
      <w:pPr>
        <w:tabs>
          <w:tab w:val="left" w:leader="none" w:pos="1440"/>
          <w:tab w:val="left" w:leader="none" w:pos="1441"/>
        </w:tabs>
        <w:spacing w:after="240" w:before="240" w:line="256" w:lineRule="auto"/>
        <w:ind w:left="720" w:firstLine="0"/>
        <w:rPr/>
      </w:pPr>
      <w:r w:rsidDel="00000000" w:rsidR="00000000" w:rsidRPr="00000000">
        <w:rPr>
          <w:rtl w:val="0"/>
        </w:rPr>
      </w:r>
    </w:p>
    <w:p w:rsidR="00000000" w:rsidDel="00000000" w:rsidP="00000000" w:rsidRDefault="00000000" w:rsidRPr="00000000" w14:paraId="0000003F">
      <w:pPr>
        <w:tabs>
          <w:tab w:val="left" w:leader="none" w:pos="1440"/>
          <w:tab w:val="left" w:leader="none" w:pos="1441"/>
        </w:tabs>
        <w:spacing w:after="240" w:before="240" w:line="256" w:lineRule="auto"/>
        <w:rPr/>
      </w:pPr>
      <w:r w:rsidDel="00000000" w:rsidR="00000000" w:rsidRPr="00000000">
        <w:rPr>
          <w:rtl w:val="0"/>
        </w:rPr>
        <w:t xml:space="preserve">Además, se llevará a cabo una Reunión Anual para Padres del Título I, Parte A, con el objetivo de informar a los padres sobre la participación del distrito en Título I, Parte A, sus requisitos y su derecho a participar activamente.</w:t>
      </w:r>
    </w:p>
    <w:p w:rsidR="00000000" w:rsidDel="00000000" w:rsidP="00000000" w:rsidRDefault="00000000" w:rsidRPr="00000000" w14:paraId="00000040">
      <w:pPr>
        <w:numPr>
          <w:ilvl w:val="0"/>
          <w:numId w:val="1"/>
        </w:numPr>
        <w:spacing w:after="0" w:afterAutospacing="0" w:before="240" w:lineRule="auto"/>
        <w:ind w:left="1440" w:hanging="360"/>
        <w:rPr/>
      </w:pPr>
      <w:r w:rsidDel="00000000" w:rsidR="00000000" w:rsidRPr="00000000">
        <w:rPr>
          <w:rtl w:val="0"/>
        </w:rPr>
        <w:t xml:space="preserve">La Escuela Secundaria de Carrizo Springs (CSHS), en la medida de lo posible y apropiado, coordinará e integrará programas y actividades de participación parental con otras escuelas del distrito.</w:t>
      </w:r>
    </w:p>
    <w:p w:rsidR="00000000" w:rsidDel="00000000" w:rsidP="00000000" w:rsidRDefault="00000000" w:rsidRPr="00000000" w14:paraId="00000041">
      <w:pPr>
        <w:numPr>
          <w:ilvl w:val="0"/>
          <w:numId w:val="6"/>
        </w:numPr>
        <w:spacing w:after="240" w:before="0" w:beforeAutospacing="0" w:lineRule="auto"/>
        <w:ind w:left="720" w:hanging="360"/>
        <w:rPr/>
      </w:pPr>
      <w:r w:rsidDel="00000000" w:rsidR="00000000" w:rsidRPr="00000000">
        <w:rPr>
          <w:rtl w:val="0"/>
        </w:rPr>
        <w:t xml:space="preserve">La Escuela Secundaria Junior de Carrizo Springs (8º grado) hará la transición a la Escuela Secundaria de Carrizo Springs al final del año escolar en mayo de 2023.</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00"/>
        </w:tabs>
        <w:spacing w:before="164" w:line="259" w:lineRule="auto"/>
        <w:ind w:left="1440" w:right="1176" w:firstLine="0"/>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before="157" w:lineRule="auto"/>
        <w:ind w:left="1440" w:hanging="360"/>
        <w:rPr>
          <w:color w:val="000000"/>
          <w:u w:val="none"/>
        </w:rPr>
      </w:pPr>
      <w:r w:rsidDel="00000000" w:rsidR="00000000" w:rsidRPr="00000000">
        <w:rPr>
          <w:rtl w:val="0"/>
        </w:rPr>
        <w:t xml:space="preserve">La Escuela Secundaria de Carrizo Springs (CSHS) establecerá un comité asesor de padres en todo el campus para brindar asesoramiento sobre asuntos relacionados con la participación de los padres en el Título I, Parte A.</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57" w:lineRule="auto"/>
        <w:ind w:left="1440" w:firstLine="0"/>
        <w:rPr/>
      </w:pPr>
      <w:r w:rsidDel="00000000" w:rsidR="00000000" w:rsidRPr="00000000">
        <w:rPr>
          <w:rtl w:val="0"/>
        </w:rPr>
        <w:t xml:space="preserve">-El Comité de Participación de los Padres en todo el campus se reunirá un mínimo de dos veces al año.</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tabs>
          <w:tab w:val="left" w:leader="none" w:pos="1700"/>
        </w:tabs>
        <w:spacing w:before="180" w:line="259" w:lineRule="auto"/>
        <w:ind w:left="1440" w:right="892" w:hanging="360"/>
        <w:rPr>
          <w:u w:val="none"/>
        </w:rPr>
      </w:pPr>
      <w:r w:rsidDel="00000000" w:rsidR="00000000" w:rsidRPr="00000000">
        <w:rPr>
          <w:rtl w:val="0"/>
        </w:rPr>
        <w:t xml:space="preserve">La Escuela Secundaria de Carrizo Springs (CSHS)</w:t>
      </w:r>
      <w:r w:rsidDel="00000000" w:rsidR="00000000" w:rsidRPr="00000000">
        <w:rPr>
          <w:color w:val="000000"/>
          <w:rtl w:val="0"/>
        </w:rPr>
        <w:t xml:space="preserve"> </w:t>
      </w:r>
      <w:r w:rsidDel="00000000" w:rsidR="00000000" w:rsidRPr="00000000">
        <w:rPr>
          <w:rtl w:val="0"/>
        </w:rPr>
        <w:t xml:space="preserve">proporcionará información en un idioma que los padres puedan entender utilizando un formato impreso/electrónico, o Parent Square para garantizar que la información relacionada con la escuela y los programas para padres, reuniones y otras actividades se envíe a los padres de los niños participantes en un idioma y formato. los padres entienden.</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00"/>
        </w:tabs>
        <w:spacing w:before="180" w:line="259" w:lineRule="auto"/>
        <w:ind w:left="1440" w:right="892" w:firstLine="0"/>
        <w:rPr/>
      </w:pPr>
      <w:r w:rsidDel="00000000" w:rsidR="00000000" w:rsidRPr="00000000">
        <w:rPr>
          <w:rtl w:val="0"/>
        </w:rPr>
        <w:t xml:space="preserve">-Realizar reuniones de padres en el campus para informar a los padres sobre los estándares de contenido académico del estado, los estándares de rendimiento académico de los estudiantes del estado, las evaluaciones académicas estatales y locales, incluidas evaluaciones alternativas, y los programas del campus.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127"/>
        </w:tabs>
        <w:spacing w:before="19" w:lineRule="auto"/>
        <w:rPr/>
      </w:pPr>
      <w:r w:rsidDel="00000000" w:rsidR="00000000" w:rsidRPr="00000000">
        <w:rPr>
          <w:rtl w:val="0"/>
        </w:rPr>
        <w:t xml:space="preserve">                             Los campus deben implementar el uso de:</w:t>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tabs>
          <w:tab w:val="left" w:leader="none" w:pos="2127"/>
        </w:tabs>
        <w:spacing w:before="19" w:lineRule="auto"/>
        <w:ind w:left="720" w:hanging="360"/>
        <w:rPr>
          <w:u w:val="none"/>
        </w:rPr>
      </w:pPr>
      <w:r w:rsidDel="00000000" w:rsidR="00000000" w:rsidRPr="00000000">
        <w:rPr>
          <w:rtl w:val="0"/>
        </w:rPr>
        <w:t xml:space="preserve">Parent Square (Periódicamente a medida que surgen eventos de participación de padres y familias).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t xml:space="preserve">OBJETIVOS DEL CAMPUS: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t xml:space="preserve">Inglés I, Inglés II, Álgebra I, Biología e Historia de EE. UU. de Carrizo Springs High School aumentarán la tasa de crecimiento en STAAR EOC en un 5%.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t xml:space="preserve">El CTE de Carrizo Springs High School aumentará la cantidad de certificaciones basadas en la industria obtenidas en un 5%.</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59" w:lineRule="auto"/>
        <w:ind w:left="979" w:firstLine="0"/>
        <w:rPr>
          <w:color w:val="000000"/>
        </w:rPr>
      </w:pPr>
      <w:r w:rsidDel="00000000" w:rsidR="00000000" w:rsidRPr="00000000">
        <w:rPr>
          <w:rtl w:val="0"/>
        </w:rPr>
        <w:t xml:space="preserve"> </w:t>
      </w:r>
      <w:r w:rsidDel="00000000" w:rsidR="00000000" w:rsidRPr="00000000">
        <w:rPr>
          <w:rtl w:val="0"/>
        </w:rPr>
      </w:r>
    </w:p>
    <w:sectPr>
      <w:footerReference r:id="rId8" w:type="default"/>
      <w:pgSz w:h="15840" w:w="12240" w:orient="portrait"/>
      <w:pgMar w:bottom="1200" w:top="1400" w:left="720" w:right="1120" w:header="0" w:footer="10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1397000</wp:posOffset>
              </wp:positionH>
              <wp:positionV relativeFrom="paragraph">
                <wp:posOffset>9258300</wp:posOffset>
              </wp:positionV>
              <wp:extent cx="4478655" cy="355600"/>
              <wp:effectExtent b="0" l="0" r="0" t="0"/>
              <wp:wrapNone/>
              <wp:docPr id="1" name=""/>
              <a:graphic>
                <a:graphicData uri="http://schemas.microsoft.com/office/word/2010/wordprocessingShape">
                  <wps:wsp>
                    <wps:cNvSpPr/>
                    <wps:cNvPr id="2" name="Shape 2"/>
                    <wps:spPr>
                      <a:xfrm>
                        <a:off x="3116198" y="3611725"/>
                        <a:ext cx="4459605" cy="336550"/>
                      </a:xfrm>
                      <a:custGeom>
                        <a:rect b="b" l="l" r="r" t="t"/>
                        <a:pathLst>
                          <a:path extrusionOk="0" h="336550" w="4459605">
                            <a:moveTo>
                              <a:pt x="0" y="0"/>
                            </a:moveTo>
                            <a:lnTo>
                              <a:pt x="0" y="336550"/>
                            </a:lnTo>
                            <a:lnTo>
                              <a:pt x="4459605" y="336550"/>
                            </a:lnTo>
                            <a:lnTo>
                              <a:pt x="4459605" y="0"/>
                            </a:lnTo>
                            <a:close/>
                          </a:path>
                        </a:pathLst>
                      </a:custGeom>
                      <a:solidFill>
                        <a:srgbClr val="FFFFFF"/>
                      </a:solidFill>
                      <a:ln>
                        <a:noFill/>
                      </a:ln>
                    </wps:spPr>
                    <wps:txbx>
                      <w:txbxContent>
                        <w:p w:rsidR="00000000" w:rsidDel="00000000" w:rsidP="00000000" w:rsidRDefault="00000000" w:rsidRPr="00000000">
                          <w:pPr>
                            <w:spacing w:after="0" w:before="0" w:line="245.00000953674316"/>
                            <w:ind w:left="0" w:right="329.00001525878906"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p w:rsidR="00000000" w:rsidDel="00000000" w:rsidP="00000000" w:rsidRDefault="00000000" w:rsidRPr="00000000">
                          <w:pPr>
                            <w:spacing w:after="0" w:before="0" w:line="240"/>
                            <w:ind w:left="32.00000047683716" w:right="32.00000047683716" w:firstLine="32.00000047683716"/>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Revised October 6, 2021 as per the CSHS CAT/ Parent Involvement Committee</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1397000</wp:posOffset>
              </wp:positionH>
              <wp:positionV relativeFrom="paragraph">
                <wp:posOffset>9258300</wp:posOffset>
              </wp:positionV>
              <wp:extent cx="4478655" cy="3556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78655" cy="3556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800" w:hanging="360"/>
      </w:pPr>
      <w:rPr>
        <w:rFonts w:ascii="Calibri" w:cs="Calibri" w:eastAsia="Calibri" w:hAnsi="Calibri"/>
        <w:b w:val="0"/>
        <w:i w:val="0"/>
        <w:sz w:val="22"/>
        <w:szCs w:val="22"/>
      </w:rPr>
    </w:lvl>
    <w:lvl w:ilvl="1">
      <w:start w:val="0"/>
      <w:numFmt w:val="bullet"/>
      <w:lvlText w:val="•"/>
      <w:lvlJc w:val="left"/>
      <w:pPr>
        <w:ind w:left="2660" w:hanging="360"/>
      </w:pPr>
      <w:rPr/>
    </w:lvl>
    <w:lvl w:ilvl="2">
      <w:start w:val="0"/>
      <w:numFmt w:val="bullet"/>
      <w:lvlText w:val="•"/>
      <w:lvlJc w:val="left"/>
      <w:pPr>
        <w:ind w:left="3520" w:hanging="360"/>
      </w:pPr>
      <w:rPr/>
    </w:lvl>
    <w:lvl w:ilvl="3">
      <w:start w:val="0"/>
      <w:numFmt w:val="bullet"/>
      <w:lvlText w:val="•"/>
      <w:lvlJc w:val="left"/>
      <w:pPr>
        <w:ind w:left="4380" w:hanging="360"/>
      </w:pPr>
      <w:rPr/>
    </w:lvl>
    <w:lvl w:ilvl="4">
      <w:start w:val="0"/>
      <w:numFmt w:val="bullet"/>
      <w:lvlText w:val="•"/>
      <w:lvlJc w:val="left"/>
      <w:pPr>
        <w:ind w:left="5240" w:hanging="360"/>
      </w:pPr>
      <w:rPr/>
    </w:lvl>
    <w:lvl w:ilvl="5">
      <w:start w:val="0"/>
      <w:numFmt w:val="bullet"/>
      <w:lvlText w:val="•"/>
      <w:lvlJc w:val="left"/>
      <w:pPr>
        <w:ind w:left="6100" w:hanging="360"/>
      </w:pPr>
      <w:rPr/>
    </w:lvl>
    <w:lvl w:ilvl="6">
      <w:start w:val="0"/>
      <w:numFmt w:val="bullet"/>
      <w:lvlText w:val="•"/>
      <w:lvlJc w:val="left"/>
      <w:pPr>
        <w:ind w:left="6960" w:hanging="360"/>
      </w:pPr>
      <w:rPr/>
    </w:lvl>
    <w:lvl w:ilvl="7">
      <w:start w:val="0"/>
      <w:numFmt w:val="bullet"/>
      <w:lvlText w:val="•"/>
      <w:lvlJc w:val="left"/>
      <w:pPr>
        <w:ind w:left="7820" w:hanging="360"/>
      </w:pPr>
      <w:rPr/>
    </w:lvl>
    <w:lvl w:ilvl="8">
      <w:start w:val="0"/>
      <w:numFmt w:val="bullet"/>
      <w:lvlText w:val="•"/>
      <w:lvlJc w:val="left"/>
      <w:pPr>
        <w:ind w:left="8680" w:hanging="36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62" w:right="1744"/>
      <w:jc w:val="center"/>
    </w:pPr>
    <w:rPr>
      <w:rFonts w:ascii="Times New Roman" w:cs="Times New Roman" w:eastAsia="Times New Roman" w:hAnsi="Times New Roman"/>
      <w:b w:val="1"/>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2022-02-04T00:00:00Z</vt:lpwstr>
  </property>
  <property fmtid="{D5CDD505-2E9C-101B-9397-08002B2CF9AE}" pid="3" name="Creator">
    <vt:lpwstr>Microsoft® Word 2019</vt:lpwstr>
  </property>
  <property fmtid="{D5CDD505-2E9C-101B-9397-08002B2CF9AE}" pid="4" name="LastSaved">
    <vt:lpwstr>2023-06-12T00:00:00Z</vt:lpwstr>
  </property>
  <property fmtid="{D5CDD505-2E9C-101B-9397-08002B2CF9AE}" pid="5" name="Producer">
    <vt:lpwstr>Microsoft® Word 2019</vt:lpwstr>
  </property>
</Properties>
</file>