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436C" w:rsidRPr="001800E6" w:rsidRDefault="00FF436C" w:rsidP="00901E24">
      <w:pPr>
        <w:pStyle w:val="NoSpacing"/>
        <w:rPr>
          <w:rFonts w:ascii="Cooper Black" w:hAnsi="Cooper Black" w:cs="Arial"/>
          <w:sz w:val="20"/>
          <w:szCs w:val="20"/>
        </w:rPr>
      </w:pPr>
    </w:p>
    <w:p w:rsidR="00107AC1" w:rsidRDefault="009F1A63" w:rsidP="00107AC1">
      <w:pPr>
        <w:pStyle w:val="NoSpacing"/>
        <w:jc w:val="center"/>
        <w:rPr>
          <w:rFonts w:ascii="ITC Bookman" w:hAnsi="ITC Bookman"/>
          <w:sz w:val="44"/>
          <w:szCs w:val="44"/>
        </w:rPr>
      </w:pPr>
      <w:r>
        <w:rPr>
          <w:rFonts w:ascii="ITC Bookman" w:hAnsi="ITC Bookman"/>
          <w:sz w:val="44"/>
          <w:szCs w:val="44"/>
        </w:rPr>
        <w:t xml:space="preserve">CALPADS </w:t>
      </w:r>
    </w:p>
    <w:p w:rsidR="001E7269" w:rsidRPr="001E7269" w:rsidRDefault="000E21B0" w:rsidP="00107AC1">
      <w:pPr>
        <w:pStyle w:val="NoSpacing"/>
        <w:jc w:val="center"/>
        <w:rPr>
          <w:rFonts w:ascii="ITC Bookman" w:hAnsi="ITC Bookman"/>
          <w:sz w:val="32"/>
          <w:szCs w:val="32"/>
        </w:rPr>
      </w:pPr>
      <w:r>
        <w:rPr>
          <w:rFonts w:ascii="ITC Bookman" w:hAnsi="ITC Bookman"/>
          <w:sz w:val="32"/>
          <w:szCs w:val="32"/>
        </w:rPr>
        <w:t>April</w:t>
      </w:r>
      <w:r w:rsidR="009F1A63">
        <w:rPr>
          <w:rFonts w:ascii="ITC Bookman" w:hAnsi="ITC Bookman"/>
          <w:sz w:val="32"/>
          <w:szCs w:val="32"/>
        </w:rPr>
        <w:t xml:space="preserve"> </w:t>
      </w:r>
      <w:r w:rsidR="001E7269" w:rsidRPr="001E7269">
        <w:rPr>
          <w:rFonts w:ascii="ITC Bookman" w:hAnsi="ITC Bookman"/>
          <w:sz w:val="32"/>
          <w:szCs w:val="32"/>
        </w:rPr>
        <w:t>20</w:t>
      </w:r>
      <w:r w:rsidR="00B263AF">
        <w:rPr>
          <w:rFonts w:ascii="ITC Bookman" w:hAnsi="ITC Bookman"/>
          <w:sz w:val="32"/>
          <w:szCs w:val="32"/>
        </w:rPr>
        <w:t>21</w:t>
      </w:r>
    </w:p>
    <w:p w:rsidR="00107AC1" w:rsidRPr="001800E6" w:rsidRDefault="00107AC1" w:rsidP="00107AC1">
      <w:pPr>
        <w:pStyle w:val="NoSpacing"/>
        <w:rPr>
          <w:rFonts w:ascii="Arial" w:hAnsi="Arial" w:cs="Arial"/>
          <w:sz w:val="24"/>
          <w:szCs w:val="24"/>
        </w:rPr>
      </w:pPr>
    </w:p>
    <w:p w:rsidR="00107AC1" w:rsidRPr="00D12FAB" w:rsidRDefault="00107AC1" w:rsidP="00107AC1">
      <w:pPr>
        <w:pStyle w:val="NoSpacing"/>
        <w:rPr>
          <w:rFonts w:ascii="Arial" w:hAnsi="Arial" w:cs="Arial"/>
          <w:b/>
          <w:szCs w:val="24"/>
        </w:rPr>
      </w:pPr>
      <w:r w:rsidRPr="00D12FAB">
        <w:rPr>
          <w:rFonts w:ascii="Arial" w:hAnsi="Arial" w:cs="Arial"/>
          <w:b/>
          <w:szCs w:val="24"/>
        </w:rPr>
        <w:t>20</w:t>
      </w:r>
      <w:r w:rsidR="006C3D27" w:rsidRPr="00D12FAB">
        <w:rPr>
          <w:rFonts w:ascii="Arial" w:hAnsi="Arial" w:cs="Arial"/>
          <w:b/>
          <w:szCs w:val="24"/>
        </w:rPr>
        <w:t>20</w:t>
      </w:r>
      <w:r w:rsidRPr="00D12FAB">
        <w:rPr>
          <w:rFonts w:ascii="Arial" w:hAnsi="Arial" w:cs="Arial"/>
          <w:b/>
          <w:szCs w:val="24"/>
        </w:rPr>
        <w:t>-</w:t>
      </w:r>
      <w:r w:rsidR="00214419" w:rsidRPr="00D12FAB">
        <w:rPr>
          <w:rFonts w:ascii="Arial" w:hAnsi="Arial" w:cs="Arial"/>
          <w:b/>
          <w:szCs w:val="24"/>
        </w:rPr>
        <w:t>2</w:t>
      </w:r>
      <w:r w:rsidR="006C3D27" w:rsidRPr="00D12FAB">
        <w:rPr>
          <w:rFonts w:ascii="Arial" w:hAnsi="Arial" w:cs="Arial"/>
          <w:b/>
          <w:szCs w:val="24"/>
        </w:rPr>
        <w:t>1</w:t>
      </w:r>
      <w:r w:rsidRPr="00D12FAB">
        <w:rPr>
          <w:rFonts w:ascii="Arial" w:hAnsi="Arial" w:cs="Arial"/>
          <w:b/>
          <w:szCs w:val="24"/>
        </w:rPr>
        <w:t xml:space="preserve"> School Year</w:t>
      </w:r>
    </w:p>
    <w:p w:rsidR="00FA4840" w:rsidRPr="00D12FAB" w:rsidRDefault="00FA4840" w:rsidP="00D34602">
      <w:pPr>
        <w:pStyle w:val="NoSpacing"/>
        <w:ind w:left="1440"/>
        <w:rPr>
          <w:rFonts w:ascii="Arial" w:hAnsi="Arial" w:cs="Arial"/>
          <w:szCs w:val="24"/>
        </w:rPr>
      </w:pPr>
    </w:p>
    <w:p w:rsidR="00D93F78" w:rsidRPr="00D12FAB" w:rsidRDefault="00D93F78" w:rsidP="00626DCC">
      <w:pPr>
        <w:rPr>
          <w:rFonts w:ascii="Arial" w:hAnsi="Arial" w:cs="Arial"/>
          <w:b/>
        </w:rPr>
      </w:pPr>
      <w:r w:rsidRPr="00D12FAB">
        <w:rPr>
          <w:rFonts w:ascii="Arial" w:hAnsi="Arial" w:cs="Arial"/>
          <w:b/>
          <w:sz w:val="24"/>
        </w:rPr>
        <w:t>Ongoing CALPADS Maintenance</w:t>
      </w:r>
      <w:r w:rsidRPr="00D12FAB">
        <w:rPr>
          <w:rFonts w:ascii="Arial" w:hAnsi="Arial" w:cs="Arial"/>
          <w:b/>
        </w:rPr>
        <w:t xml:space="preserve"> </w:t>
      </w:r>
    </w:p>
    <w:p w:rsidR="00D93F78" w:rsidRPr="00D12FAB" w:rsidRDefault="00D93F78" w:rsidP="00D93F78">
      <w:pPr>
        <w:pStyle w:val="NoSpacing"/>
        <w:numPr>
          <w:ilvl w:val="0"/>
          <w:numId w:val="21"/>
        </w:numPr>
        <w:rPr>
          <w:rFonts w:ascii="Arial" w:hAnsi="Arial" w:cs="Arial"/>
        </w:rPr>
      </w:pPr>
      <w:r w:rsidRPr="00D12FAB">
        <w:rPr>
          <w:rFonts w:ascii="Arial" w:hAnsi="Arial" w:cs="Arial"/>
        </w:rPr>
        <w:t>Uploading SENR</w:t>
      </w:r>
    </w:p>
    <w:p w:rsidR="00D93F78" w:rsidRPr="00D12FAB" w:rsidRDefault="00D93F78" w:rsidP="00D93F78">
      <w:pPr>
        <w:pStyle w:val="NoSpacing"/>
        <w:numPr>
          <w:ilvl w:val="0"/>
          <w:numId w:val="21"/>
        </w:numPr>
        <w:rPr>
          <w:rFonts w:ascii="Arial" w:hAnsi="Arial" w:cs="Arial"/>
        </w:rPr>
      </w:pPr>
      <w:r w:rsidRPr="00D12FAB">
        <w:rPr>
          <w:rFonts w:ascii="Arial" w:hAnsi="Arial" w:cs="Arial"/>
        </w:rPr>
        <w:t>Uploading SINF (</w:t>
      </w:r>
      <w:r w:rsidRPr="00D12FAB">
        <w:rPr>
          <w:rFonts w:ascii="Arial" w:hAnsi="Arial" w:cs="Arial"/>
          <w:u w:val="single"/>
        </w:rPr>
        <w:t>mailing</w:t>
      </w:r>
      <w:r w:rsidRPr="00D12FAB">
        <w:rPr>
          <w:rFonts w:ascii="Arial" w:hAnsi="Arial" w:cs="Arial"/>
        </w:rPr>
        <w:t xml:space="preserve"> address for P-EBT)</w:t>
      </w:r>
    </w:p>
    <w:p w:rsidR="00D93F78" w:rsidRPr="00D12FAB" w:rsidRDefault="00D93F78" w:rsidP="00D93F78">
      <w:pPr>
        <w:pStyle w:val="NoSpacing"/>
        <w:numPr>
          <w:ilvl w:val="0"/>
          <w:numId w:val="21"/>
        </w:numPr>
        <w:rPr>
          <w:rFonts w:ascii="Arial" w:hAnsi="Arial" w:cs="Arial"/>
        </w:rPr>
      </w:pPr>
      <w:bookmarkStart w:id="0" w:name="_GoBack"/>
      <w:bookmarkEnd w:id="0"/>
      <w:r w:rsidRPr="00D12FAB">
        <w:rPr>
          <w:rFonts w:ascii="Arial" w:hAnsi="Arial" w:cs="Arial"/>
        </w:rPr>
        <w:t>Uploading New Programs</w:t>
      </w:r>
    </w:p>
    <w:p w:rsidR="00D93F78" w:rsidRPr="00D12FAB" w:rsidRDefault="00D93F78" w:rsidP="00D93F78">
      <w:pPr>
        <w:pStyle w:val="NoSpacing"/>
        <w:numPr>
          <w:ilvl w:val="0"/>
          <w:numId w:val="21"/>
        </w:numPr>
        <w:rPr>
          <w:rFonts w:ascii="Arial" w:hAnsi="Arial" w:cs="Arial"/>
        </w:rPr>
      </w:pPr>
      <w:r w:rsidRPr="00D12FAB">
        <w:rPr>
          <w:rFonts w:ascii="Arial" w:hAnsi="Arial" w:cs="Arial"/>
        </w:rPr>
        <w:t>Downloading DC</w:t>
      </w:r>
    </w:p>
    <w:p w:rsidR="00D93F78" w:rsidRPr="00D12FAB" w:rsidRDefault="00D93F78" w:rsidP="00D93F78">
      <w:pPr>
        <w:pStyle w:val="NoSpacing"/>
        <w:numPr>
          <w:ilvl w:val="0"/>
          <w:numId w:val="21"/>
        </w:numPr>
        <w:rPr>
          <w:rFonts w:ascii="Arial" w:hAnsi="Arial" w:cs="Arial"/>
        </w:rPr>
      </w:pPr>
      <w:r w:rsidRPr="00D12FAB">
        <w:rPr>
          <w:rFonts w:ascii="Arial" w:hAnsi="Arial" w:cs="Arial"/>
        </w:rPr>
        <w:t>Downloading Foster Youth</w:t>
      </w:r>
    </w:p>
    <w:p w:rsidR="00D93F78" w:rsidRPr="00D12FAB" w:rsidRDefault="00D93F78" w:rsidP="00D93F78">
      <w:pPr>
        <w:pStyle w:val="NoSpacing"/>
        <w:numPr>
          <w:ilvl w:val="0"/>
          <w:numId w:val="21"/>
        </w:numPr>
        <w:rPr>
          <w:rFonts w:ascii="Arial" w:hAnsi="Arial" w:cs="Arial"/>
        </w:rPr>
      </w:pPr>
      <w:r w:rsidRPr="00D12FAB">
        <w:rPr>
          <w:rFonts w:ascii="Arial" w:hAnsi="Arial" w:cs="Arial"/>
        </w:rPr>
        <w:t>Check on Migrant</w:t>
      </w:r>
      <w:r w:rsidR="00D12FAB">
        <w:rPr>
          <w:rFonts w:ascii="Arial" w:hAnsi="Arial" w:cs="Arial"/>
        </w:rPr>
        <w:t>/Homeless</w:t>
      </w:r>
      <w:r w:rsidRPr="00D12FAB">
        <w:rPr>
          <w:rFonts w:ascii="Arial" w:hAnsi="Arial" w:cs="Arial"/>
        </w:rPr>
        <w:t xml:space="preserve"> Students</w:t>
      </w:r>
    </w:p>
    <w:p w:rsidR="00D93F78" w:rsidRPr="00D12FAB" w:rsidRDefault="00D93F78" w:rsidP="00D93F78">
      <w:pPr>
        <w:pStyle w:val="NoSpacing"/>
        <w:rPr>
          <w:rFonts w:ascii="Arial" w:hAnsi="Arial" w:cs="Arial"/>
        </w:rPr>
      </w:pPr>
    </w:p>
    <w:p w:rsidR="00D93F78" w:rsidRPr="00D12FAB" w:rsidRDefault="00D93F78" w:rsidP="00D93F78">
      <w:pPr>
        <w:pStyle w:val="NoSpacing"/>
        <w:rPr>
          <w:rFonts w:ascii="Arial" w:hAnsi="Arial" w:cs="Arial"/>
          <w:b/>
          <w:sz w:val="24"/>
        </w:rPr>
      </w:pPr>
      <w:r w:rsidRPr="00D12FAB">
        <w:rPr>
          <w:rFonts w:ascii="Arial" w:hAnsi="Arial" w:cs="Arial"/>
          <w:b/>
          <w:sz w:val="24"/>
        </w:rPr>
        <w:t>CALPADS EOY</w:t>
      </w:r>
    </w:p>
    <w:p w:rsidR="00D93F78" w:rsidRPr="00D12FAB" w:rsidRDefault="00D93F78" w:rsidP="00D93F78">
      <w:pPr>
        <w:pStyle w:val="NoSpacing"/>
        <w:numPr>
          <w:ilvl w:val="0"/>
          <w:numId w:val="22"/>
        </w:numPr>
        <w:rPr>
          <w:rFonts w:ascii="Arial" w:hAnsi="Arial" w:cs="Arial"/>
        </w:rPr>
      </w:pPr>
      <w:r w:rsidRPr="00D12FAB">
        <w:rPr>
          <w:rFonts w:ascii="Arial" w:hAnsi="Arial" w:cs="Arial"/>
        </w:rPr>
        <w:t>EOY 1-4 Snapshot starts on May 10, 2021</w:t>
      </w:r>
    </w:p>
    <w:p w:rsidR="00D93F78" w:rsidRPr="00D12FAB" w:rsidRDefault="00D93F78" w:rsidP="00D93F78">
      <w:pPr>
        <w:pStyle w:val="NoSpacing"/>
        <w:numPr>
          <w:ilvl w:val="0"/>
          <w:numId w:val="22"/>
        </w:numPr>
        <w:rPr>
          <w:rFonts w:ascii="Arial" w:hAnsi="Arial" w:cs="Arial"/>
        </w:rPr>
      </w:pPr>
      <w:r w:rsidRPr="00D12FAB">
        <w:rPr>
          <w:rFonts w:ascii="Arial" w:hAnsi="Arial" w:cs="Arial"/>
        </w:rPr>
        <w:t>Deadline July 30, 2021</w:t>
      </w:r>
    </w:p>
    <w:p w:rsidR="00D93F78" w:rsidRPr="00D12FAB" w:rsidRDefault="00D93F78" w:rsidP="00D93F78">
      <w:pPr>
        <w:pStyle w:val="NoSpacing"/>
        <w:numPr>
          <w:ilvl w:val="0"/>
          <w:numId w:val="22"/>
        </w:numPr>
        <w:rPr>
          <w:rFonts w:ascii="Arial" w:hAnsi="Arial" w:cs="Arial"/>
        </w:rPr>
      </w:pPr>
      <w:r w:rsidRPr="00D12FAB">
        <w:rPr>
          <w:rFonts w:ascii="Arial" w:hAnsi="Arial" w:cs="Arial"/>
        </w:rPr>
        <w:t>Amendment Window deadline August 27, 2021</w:t>
      </w:r>
    </w:p>
    <w:p w:rsidR="00D93F78" w:rsidRPr="00D12FAB" w:rsidRDefault="00D93F78" w:rsidP="00D93F78">
      <w:pPr>
        <w:pStyle w:val="NoSpacing"/>
        <w:numPr>
          <w:ilvl w:val="0"/>
          <w:numId w:val="22"/>
        </w:numPr>
        <w:rPr>
          <w:rFonts w:ascii="Arial" w:hAnsi="Arial" w:cs="Arial"/>
        </w:rPr>
      </w:pPr>
      <w:r w:rsidRPr="00D12FAB">
        <w:rPr>
          <w:rFonts w:ascii="Arial" w:hAnsi="Arial" w:cs="Arial"/>
        </w:rPr>
        <w:t>Start Preparations now:</w:t>
      </w:r>
    </w:p>
    <w:p w:rsidR="00D93F78" w:rsidRPr="00D12FAB" w:rsidRDefault="00D93F78" w:rsidP="00D93F78">
      <w:pPr>
        <w:pStyle w:val="NoSpacing"/>
        <w:numPr>
          <w:ilvl w:val="1"/>
          <w:numId w:val="22"/>
        </w:numPr>
        <w:rPr>
          <w:rFonts w:ascii="Arial" w:hAnsi="Arial" w:cs="Arial"/>
        </w:rPr>
      </w:pPr>
      <w:r w:rsidRPr="00D12FAB">
        <w:rPr>
          <w:rFonts w:ascii="Arial" w:hAnsi="Arial" w:cs="Arial"/>
        </w:rPr>
        <w:t>Make sure you know vacation schedules of staff members you may need assistance from</w:t>
      </w:r>
    </w:p>
    <w:p w:rsidR="00B263AF" w:rsidRPr="00D12FAB" w:rsidRDefault="00D93F78" w:rsidP="00D93F78">
      <w:pPr>
        <w:pStyle w:val="NoSpacing"/>
        <w:numPr>
          <w:ilvl w:val="1"/>
          <w:numId w:val="22"/>
        </w:numPr>
        <w:rPr>
          <w:rFonts w:ascii="Arial" w:hAnsi="Arial" w:cs="Arial"/>
        </w:rPr>
      </w:pPr>
      <w:r w:rsidRPr="00D12FAB">
        <w:rPr>
          <w:rFonts w:ascii="Arial" w:hAnsi="Arial" w:cs="Arial"/>
        </w:rPr>
        <w:t>Clean up anomalies</w:t>
      </w:r>
    </w:p>
    <w:p w:rsidR="00D93F78" w:rsidRPr="00D12FAB" w:rsidRDefault="00D93F78" w:rsidP="00D93F78">
      <w:pPr>
        <w:pStyle w:val="NoSpacing"/>
        <w:ind w:left="1440"/>
        <w:rPr>
          <w:rFonts w:ascii="Arial" w:hAnsi="Arial" w:cs="Arial"/>
        </w:rPr>
      </w:pPr>
    </w:p>
    <w:p w:rsidR="00626DCC" w:rsidRPr="00D12FAB" w:rsidRDefault="00626DCC" w:rsidP="0038731F">
      <w:pPr>
        <w:pStyle w:val="NoSpacing"/>
        <w:rPr>
          <w:rFonts w:ascii="Arial" w:hAnsi="Arial" w:cs="Arial"/>
          <w:b/>
          <w:color w:val="222222"/>
          <w:shd w:val="clear" w:color="auto" w:fill="FFFFFF"/>
        </w:rPr>
      </w:pPr>
    </w:p>
    <w:p w:rsidR="00DC19ED" w:rsidRPr="00D12FAB" w:rsidRDefault="00626DCC" w:rsidP="0038731F">
      <w:pPr>
        <w:pStyle w:val="NoSpacing"/>
        <w:rPr>
          <w:rFonts w:ascii="Arial" w:hAnsi="Arial" w:cs="Arial"/>
          <w:b/>
          <w:color w:val="222222"/>
          <w:sz w:val="24"/>
          <w:shd w:val="clear" w:color="auto" w:fill="FFFFFF"/>
        </w:rPr>
      </w:pPr>
      <w:r w:rsidRPr="00D12FAB">
        <w:rPr>
          <w:rFonts w:ascii="Arial" w:hAnsi="Arial" w:cs="Arial"/>
          <w:b/>
          <w:color w:val="222222"/>
          <w:sz w:val="24"/>
          <w:shd w:val="clear" w:color="auto" w:fill="FFFFFF"/>
        </w:rPr>
        <w:t>CALPADS Flash #203</w:t>
      </w:r>
    </w:p>
    <w:p w:rsidR="00626DCC" w:rsidRPr="00D12FAB" w:rsidRDefault="00626DCC" w:rsidP="00626DCC">
      <w:pPr>
        <w:pStyle w:val="Heading3"/>
        <w:shd w:val="clear" w:color="auto" w:fill="FFFFFF"/>
        <w:spacing w:before="300" w:after="150"/>
        <w:rPr>
          <w:rFonts w:ascii="Arial" w:hAnsi="Arial" w:cs="Arial"/>
          <w:b/>
          <w:color w:val="000000" w:themeColor="text1"/>
          <w:szCs w:val="33"/>
        </w:rPr>
      </w:pPr>
      <w:r w:rsidRPr="00D12FAB">
        <w:rPr>
          <w:rFonts w:ascii="Arial" w:hAnsi="Arial" w:cs="Arial"/>
          <w:b/>
          <w:color w:val="000000" w:themeColor="text1"/>
          <w:szCs w:val="33"/>
        </w:rPr>
        <w:t>Which students require postsecondary status records in the EOY 4 submission?</w:t>
      </w:r>
    </w:p>
    <w:p w:rsidR="00626DCC" w:rsidRPr="00D12FAB" w:rsidRDefault="00626DCC" w:rsidP="00626DCC">
      <w:pPr>
        <w:pStyle w:val="NormalWeb"/>
        <w:shd w:val="clear" w:color="auto" w:fill="FFFFFF"/>
        <w:spacing w:before="0" w:beforeAutospacing="0" w:after="240" w:afterAutospacing="0"/>
        <w:rPr>
          <w:rFonts w:ascii="Arial" w:hAnsi="Arial" w:cs="Arial"/>
          <w:color w:val="000000"/>
        </w:rPr>
      </w:pPr>
      <w:r w:rsidRPr="00D12FAB">
        <w:rPr>
          <w:rFonts w:ascii="Arial" w:hAnsi="Arial" w:cs="Arial"/>
          <w:color w:val="000000"/>
        </w:rPr>
        <w:t>Approximately twelve months after the end of the school year, LEAs are required to survey SWD who exited secondary education in 2019−20 with one of the following exit or school completion status codes and who did not re-enroll in 2020−21:</w:t>
      </w:r>
    </w:p>
    <w:p w:rsidR="00626DCC" w:rsidRPr="00D12FAB" w:rsidRDefault="00626DCC" w:rsidP="00626DCC">
      <w:pPr>
        <w:pStyle w:val="NormalWeb"/>
        <w:shd w:val="clear" w:color="auto" w:fill="FFFFFF"/>
        <w:spacing w:before="0" w:beforeAutospacing="0" w:after="240" w:afterAutospacing="0"/>
        <w:rPr>
          <w:rFonts w:ascii="Arial" w:hAnsi="Arial" w:cs="Arial"/>
          <w:color w:val="000000"/>
        </w:rPr>
      </w:pPr>
      <w:r w:rsidRPr="00D12FAB">
        <w:rPr>
          <w:rFonts w:ascii="Arial" w:hAnsi="Arial" w:cs="Arial"/>
          <w:color w:val="000000"/>
        </w:rPr>
        <w:t>School Completion Status Code</w:t>
      </w:r>
    </w:p>
    <w:p w:rsidR="00626DCC" w:rsidRPr="00D12FAB" w:rsidRDefault="00626DCC" w:rsidP="00626DCC">
      <w:pPr>
        <w:numPr>
          <w:ilvl w:val="0"/>
          <w:numId w:val="28"/>
        </w:numPr>
        <w:shd w:val="clear" w:color="auto" w:fill="FFFFFF"/>
        <w:spacing w:before="100" w:beforeAutospacing="1" w:after="100" w:afterAutospacing="1" w:line="240" w:lineRule="auto"/>
        <w:rPr>
          <w:rFonts w:ascii="Arial" w:hAnsi="Arial" w:cs="Arial"/>
          <w:color w:val="000000"/>
        </w:rPr>
      </w:pPr>
      <w:r w:rsidRPr="00D12FAB">
        <w:rPr>
          <w:rFonts w:ascii="Arial" w:hAnsi="Arial" w:cs="Arial"/>
          <w:color w:val="000000"/>
        </w:rPr>
        <w:t>Graduated, standard High School (HS) diploma (100)</w:t>
      </w:r>
    </w:p>
    <w:p w:rsidR="00626DCC" w:rsidRPr="00D12FAB" w:rsidRDefault="00626DCC" w:rsidP="00626DCC">
      <w:pPr>
        <w:numPr>
          <w:ilvl w:val="0"/>
          <w:numId w:val="28"/>
        </w:numPr>
        <w:shd w:val="clear" w:color="auto" w:fill="FFFFFF"/>
        <w:spacing w:before="100" w:beforeAutospacing="1" w:after="100" w:afterAutospacing="1" w:line="240" w:lineRule="auto"/>
        <w:rPr>
          <w:rFonts w:ascii="Arial" w:hAnsi="Arial" w:cs="Arial"/>
          <w:color w:val="000000"/>
        </w:rPr>
      </w:pPr>
      <w:r w:rsidRPr="00D12FAB">
        <w:rPr>
          <w:rFonts w:ascii="Arial" w:hAnsi="Arial" w:cs="Arial"/>
          <w:color w:val="000000"/>
        </w:rPr>
        <w:t>Students with Disabilities Certification of Completion (120)</w:t>
      </w:r>
    </w:p>
    <w:p w:rsidR="00626DCC" w:rsidRPr="00D12FAB" w:rsidRDefault="00626DCC" w:rsidP="00626DCC">
      <w:pPr>
        <w:numPr>
          <w:ilvl w:val="0"/>
          <w:numId w:val="28"/>
        </w:numPr>
        <w:shd w:val="clear" w:color="auto" w:fill="FFFFFF"/>
        <w:spacing w:before="100" w:beforeAutospacing="1" w:after="100" w:afterAutospacing="1" w:line="240" w:lineRule="auto"/>
        <w:rPr>
          <w:rFonts w:ascii="Arial" w:hAnsi="Arial" w:cs="Arial"/>
          <w:color w:val="000000"/>
        </w:rPr>
      </w:pPr>
      <w:r w:rsidRPr="00D12FAB">
        <w:rPr>
          <w:rFonts w:ascii="Arial" w:hAnsi="Arial" w:cs="Arial"/>
          <w:color w:val="000000"/>
        </w:rPr>
        <w:t>Adult Ed High School Diploma (250)</w:t>
      </w:r>
    </w:p>
    <w:p w:rsidR="00626DCC" w:rsidRPr="00D12FAB" w:rsidRDefault="00626DCC" w:rsidP="00626DCC">
      <w:pPr>
        <w:numPr>
          <w:ilvl w:val="0"/>
          <w:numId w:val="28"/>
        </w:numPr>
        <w:shd w:val="clear" w:color="auto" w:fill="FFFFFF"/>
        <w:spacing w:before="100" w:beforeAutospacing="1" w:after="100" w:afterAutospacing="1" w:line="240" w:lineRule="auto"/>
        <w:rPr>
          <w:rFonts w:ascii="Arial" w:hAnsi="Arial" w:cs="Arial"/>
          <w:color w:val="000000"/>
        </w:rPr>
      </w:pPr>
      <w:r w:rsidRPr="00D12FAB">
        <w:rPr>
          <w:rFonts w:ascii="Arial" w:hAnsi="Arial" w:cs="Arial"/>
          <w:color w:val="000000"/>
        </w:rPr>
        <w:t>Received a High School Equivalency Certificate (and no standard diploma) (320)</w:t>
      </w:r>
    </w:p>
    <w:p w:rsidR="00626DCC" w:rsidRPr="00D12FAB" w:rsidRDefault="00626DCC" w:rsidP="00626DCC">
      <w:pPr>
        <w:numPr>
          <w:ilvl w:val="0"/>
          <w:numId w:val="28"/>
        </w:numPr>
        <w:shd w:val="clear" w:color="auto" w:fill="FFFFFF"/>
        <w:spacing w:before="100" w:beforeAutospacing="1" w:after="100" w:afterAutospacing="1" w:line="240" w:lineRule="auto"/>
        <w:rPr>
          <w:rFonts w:ascii="Arial" w:hAnsi="Arial" w:cs="Arial"/>
          <w:color w:val="000000"/>
        </w:rPr>
      </w:pPr>
      <w:r w:rsidRPr="00D12FAB">
        <w:rPr>
          <w:rFonts w:ascii="Arial" w:hAnsi="Arial" w:cs="Arial"/>
          <w:color w:val="000000"/>
        </w:rPr>
        <w:t>Passed California High School Proficiency Exam (CHSPE) (and no standard diploma) (330)</w:t>
      </w:r>
    </w:p>
    <w:p w:rsidR="00626DCC" w:rsidRPr="00D12FAB" w:rsidRDefault="00626DCC" w:rsidP="00626DCC">
      <w:pPr>
        <w:numPr>
          <w:ilvl w:val="0"/>
          <w:numId w:val="28"/>
        </w:numPr>
        <w:shd w:val="clear" w:color="auto" w:fill="FFFFFF"/>
        <w:spacing w:before="100" w:beforeAutospacing="1" w:after="100" w:afterAutospacing="1" w:line="240" w:lineRule="auto"/>
        <w:rPr>
          <w:rFonts w:ascii="Arial" w:hAnsi="Arial" w:cs="Arial"/>
          <w:color w:val="000000"/>
        </w:rPr>
      </w:pPr>
      <w:r w:rsidRPr="00D12FAB">
        <w:rPr>
          <w:rFonts w:ascii="Arial" w:hAnsi="Arial" w:cs="Arial"/>
          <w:color w:val="000000"/>
        </w:rPr>
        <w:t>Completed grade 12 without completing graduation requirements, not grad (360)</w:t>
      </w:r>
    </w:p>
    <w:p w:rsidR="00626DCC" w:rsidRPr="00D12FAB" w:rsidRDefault="00626DCC" w:rsidP="00626DCC">
      <w:pPr>
        <w:pStyle w:val="NormalWeb"/>
        <w:shd w:val="clear" w:color="auto" w:fill="FFFFFF"/>
        <w:spacing w:before="0" w:beforeAutospacing="0" w:after="240" w:afterAutospacing="0"/>
        <w:rPr>
          <w:rFonts w:ascii="Arial" w:hAnsi="Arial" w:cs="Arial"/>
          <w:color w:val="000000"/>
        </w:rPr>
      </w:pPr>
      <w:r w:rsidRPr="00D12FAB">
        <w:rPr>
          <w:rFonts w:ascii="Arial" w:hAnsi="Arial" w:cs="Arial"/>
          <w:color w:val="000000"/>
        </w:rPr>
        <w:t>Or alternatively, if a student exits using one of the following exit reasons:</w:t>
      </w:r>
    </w:p>
    <w:p w:rsidR="00626DCC" w:rsidRPr="00D12FAB" w:rsidRDefault="00626DCC" w:rsidP="00626DCC">
      <w:pPr>
        <w:numPr>
          <w:ilvl w:val="0"/>
          <w:numId w:val="29"/>
        </w:numPr>
        <w:shd w:val="clear" w:color="auto" w:fill="FFFFFF"/>
        <w:spacing w:before="100" w:beforeAutospacing="1" w:after="100" w:afterAutospacing="1" w:line="240" w:lineRule="auto"/>
        <w:rPr>
          <w:rFonts w:ascii="Arial" w:hAnsi="Arial" w:cs="Arial"/>
          <w:color w:val="000000"/>
        </w:rPr>
      </w:pPr>
      <w:r w:rsidRPr="00D12FAB">
        <w:rPr>
          <w:rFonts w:ascii="Arial" w:hAnsi="Arial" w:cs="Arial"/>
          <w:color w:val="000000"/>
        </w:rPr>
        <w:t>No known Enrollment – Truant (E140)</w:t>
      </w:r>
    </w:p>
    <w:p w:rsidR="00626DCC" w:rsidRPr="00D12FAB" w:rsidRDefault="00626DCC" w:rsidP="00626DCC">
      <w:pPr>
        <w:numPr>
          <w:ilvl w:val="0"/>
          <w:numId w:val="29"/>
        </w:numPr>
        <w:shd w:val="clear" w:color="auto" w:fill="FFFFFF"/>
        <w:spacing w:before="100" w:beforeAutospacing="1" w:after="100" w:afterAutospacing="1" w:line="240" w:lineRule="auto"/>
        <w:rPr>
          <w:rFonts w:ascii="Arial" w:hAnsi="Arial" w:cs="Arial"/>
          <w:color w:val="000000"/>
        </w:rPr>
      </w:pPr>
      <w:r w:rsidRPr="00D12FAB">
        <w:rPr>
          <w:rFonts w:ascii="Arial" w:hAnsi="Arial" w:cs="Arial"/>
          <w:color w:val="000000"/>
        </w:rPr>
        <w:t>Prior completion of Special Education (E125)</w:t>
      </w:r>
    </w:p>
    <w:p w:rsidR="00626DCC" w:rsidRPr="00D12FAB" w:rsidRDefault="00626DCC" w:rsidP="00626DCC">
      <w:pPr>
        <w:numPr>
          <w:ilvl w:val="0"/>
          <w:numId w:val="29"/>
        </w:numPr>
        <w:shd w:val="clear" w:color="auto" w:fill="FFFFFF"/>
        <w:spacing w:before="100" w:beforeAutospacing="1" w:after="100" w:afterAutospacing="1" w:line="240" w:lineRule="auto"/>
        <w:rPr>
          <w:rFonts w:ascii="Arial" w:hAnsi="Arial" w:cs="Arial"/>
          <w:color w:val="000000"/>
        </w:rPr>
      </w:pPr>
      <w:r w:rsidRPr="00D12FAB">
        <w:rPr>
          <w:rFonts w:ascii="Arial" w:hAnsi="Arial" w:cs="Arial"/>
          <w:color w:val="000000"/>
        </w:rPr>
        <w:t>Expelled No known Enrollment (E300)</w:t>
      </w:r>
    </w:p>
    <w:p w:rsidR="00626DCC" w:rsidRPr="00D12FAB" w:rsidRDefault="00626DCC" w:rsidP="00626DCC">
      <w:pPr>
        <w:numPr>
          <w:ilvl w:val="0"/>
          <w:numId w:val="29"/>
        </w:numPr>
        <w:shd w:val="clear" w:color="auto" w:fill="FFFFFF"/>
        <w:spacing w:before="100" w:beforeAutospacing="1" w:after="100" w:afterAutospacing="1" w:line="240" w:lineRule="auto"/>
        <w:rPr>
          <w:rFonts w:ascii="Arial" w:hAnsi="Arial" w:cs="Arial"/>
          <w:color w:val="000000"/>
        </w:rPr>
      </w:pPr>
      <w:r w:rsidRPr="00D12FAB">
        <w:rPr>
          <w:rFonts w:ascii="Arial" w:hAnsi="Arial" w:cs="Arial"/>
          <w:color w:val="000000"/>
        </w:rPr>
        <w:t>Other or Unknown (E400)</w:t>
      </w:r>
    </w:p>
    <w:p w:rsidR="00626DCC" w:rsidRPr="00D12FAB" w:rsidRDefault="00626DCC" w:rsidP="00626DCC">
      <w:pPr>
        <w:numPr>
          <w:ilvl w:val="0"/>
          <w:numId w:val="29"/>
        </w:numPr>
        <w:shd w:val="clear" w:color="auto" w:fill="FFFFFF"/>
        <w:spacing w:before="100" w:beforeAutospacing="1" w:after="100" w:afterAutospacing="1" w:line="240" w:lineRule="auto"/>
        <w:rPr>
          <w:rFonts w:ascii="Arial" w:hAnsi="Arial" w:cs="Arial"/>
          <w:color w:val="000000"/>
        </w:rPr>
      </w:pPr>
      <w:r w:rsidRPr="00D12FAB">
        <w:rPr>
          <w:rFonts w:ascii="Arial" w:hAnsi="Arial" w:cs="Arial"/>
          <w:color w:val="000000"/>
        </w:rPr>
        <w:t>Medical Reasons (E410)</w:t>
      </w:r>
    </w:p>
    <w:p w:rsidR="00626DCC" w:rsidRPr="00D12FAB" w:rsidRDefault="00626DCC" w:rsidP="00626DCC">
      <w:pPr>
        <w:numPr>
          <w:ilvl w:val="0"/>
          <w:numId w:val="29"/>
        </w:numPr>
        <w:shd w:val="clear" w:color="auto" w:fill="FFFFFF"/>
        <w:spacing w:before="100" w:beforeAutospacing="1" w:after="100" w:afterAutospacing="1" w:line="240" w:lineRule="auto"/>
        <w:rPr>
          <w:rFonts w:ascii="Arial" w:hAnsi="Arial" w:cs="Arial"/>
          <w:color w:val="000000"/>
        </w:rPr>
      </w:pPr>
      <w:r w:rsidRPr="00D12FAB">
        <w:rPr>
          <w:rFonts w:ascii="Arial" w:hAnsi="Arial" w:cs="Arial"/>
          <w:color w:val="000000"/>
        </w:rPr>
        <w:t>Transferred to College (T280)</w:t>
      </w:r>
    </w:p>
    <w:p w:rsidR="00626DCC" w:rsidRPr="00D12FAB" w:rsidRDefault="00626DCC" w:rsidP="00626DCC">
      <w:pPr>
        <w:shd w:val="clear" w:color="auto" w:fill="FFFFFF"/>
        <w:spacing w:before="100" w:beforeAutospacing="1" w:after="100" w:afterAutospacing="1" w:line="240" w:lineRule="auto"/>
        <w:ind w:left="720"/>
        <w:rPr>
          <w:rFonts w:ascii="Arial" w:hAnsi="Arial" w:cs="Arial"/>
          <w:color w:val="000000"/>
        </w:rPr>
      </w:pPr>
    </w:p>
    <w:p w:rsidR="00626DCC" w:rsidRPr="00D12FAB" w:rsidRDefault="00626DCC" w:rsidP="004B6CA2">
      <w:pPr>
        <w:pStyle w:val="NoSpacing"/>
        <w:rPr>
          <w:rFonts w:ascii="Arial" w:hAnsi="Arial" w:cs="Arial"/>
          <w:b/>
          <w:color w:val="222222"/>
          <w:sz w:val="24"/>
          <w:shd w:val="clear" w:color="auto" w:fill="FFFFFF"/>
        </w:rPr>
      </w:pPr>
      <w:r w:rsidRPr="00D12FAB">
        <w:rPr>
          <w:rFonts w:ascii="Arial" w:hAnsi="Arial" w:cs="Arial"/>
          <w:b/>
          <w:color w:val="222222"/>
          <w:sz w:val="24"/>
          <w:shd w:val="clear" w:color="auto" w:fill="FFFFFF"/>
        </w:rPr>
        <w:t>CALPADS Flash #204</w:t>
      </w:r>
    </w:p>
    <w:p w:rsidR="004B6CA2" w:rsidRPr="00D12FAB" w:rsidRDefault="004B6CA2" w:rsidP="004B6CA2">
      <w:pPr>
        <w:pStyle w:val="Heading2"/>
        <w:shd w:val="clear" w:color="auto" w:fill="FFFFFF"/>
        <w:spacing w:before="300" w:after="150"/>
        <w:rPr>
          <w:rFonts w:cs="Arial"/>
          <w:bCs/>
        </w:rPr>
      </w:pPr>
      <w:r w:rsidRPr="00D12FAB">
        <w:rPr>
          <w:rFonts w:cs="Arial"/>
          <w:bCs/>
        </w:rPr>
        <w:lastRenderedPageBreak/>
        <w:t>New Armed Services Vocational Aptitude Battery Reporting System</w:t>
      </w:r>
    </w:p>
    <w:p w:rsidR="004B6CA2" w:rsidRPr="00D12FAB" w:rsidRDefault="004B6CA2" w:rsidP="004B6CA2">
      <w:pPr>
        <w:pStyle w:val="Heading3"/>
        <w:shd w:val="clear" w:color="auto" w:fill="FFFFFF"/>
        <w:spacing w:before="300" w:after="150"/>
        <w:rPr>
          <w:rFonts w:ascii="Arial" w:hAnsi="Arial" w:cs="Arial"/>
          <w:b/>
          <w:color w:val="000000" w:themeColor="text1"/>
          <w:szCs w:val="33"/>
        </w:rPr>
      </w:pPr>
      <w:r w:rsidRPr="00D12FAB">
        <w:rPr>
          <w:rFonts w:ascii="Arial" w:hAnsi="Arial" w:cs="Arial"/>
          <w:b/>
          <w:color w:val="000000" w:themeColor="text1"/>
          <w:szCs w:val="33"/>
        </w:rPr>
        <w:t>ASVAB Reporting System Collection Window: May 3, 2021 – July 1, 2021</w:t>
      </w:r>
    </w:p>
    <w:p w:rsidR="004B6CA2" w:rsidRPr="00D12FAB" w:rsidRDefault="004B6CA2" w:rsidP="004B6CA2">
      <w:pPr>
        <w:pStyle w:val="NormalWeb"/>
        <w:shd w:val="clear" w:color="auto" w:fill="FFFFFF"/>
        <w:spacing w:before="0" w:beforeAutospacing="0" w:after="240" w:afterAutospacing="0"/>
        <w:rPr>
          <w:rFonts w:ascii="Arial" w:hAnsi="Arial" w:cs="Arial"/>
          <w:color w:val="000000"/>
        </w:rPr>
      </w:pPr>
      <w:r w:rsidRPr="00D12FAB">
        <w:rPr>
          <w:rFonts w:ascii="Arial" w:hAnsi="Arial" w:cs="Arial"/>
          <w:color w:val="000000"/>
          <w:highlight w:val="yellow"/>
        </w:rPr>
        <w:t>The purpose of this Flash is to announce training (see below) for the new Armed Forces Vocational Aptitude Battery (ASVAB) Reporting System.</w:t>
      </w:r>
      <w:r w:rsidRPr="00D12FAB">
        <w:rPr>
          <w:rFonts w:ascii="Arial" w:hAnsi="Arial" w:cs="Arial"/>
          <w:color w:val="000000"/>
        </w:rPr>
        <w:t xml:space="preserve"> As described in the April 2021 CALPADS Information Meeting, beginning this spring, the </w:t>
      </w:r>
      <w:r w:rsidRPr="00D12FAB">
        <w:rPr>
          <w:rFonts w:ascii="Arial" w:hAnsi="Arial" w:cs="Arial"/>
          <w:color w:val="000000"/>
          <w:highlight w:val="yellow"/>
        </w:rPr>
        <w:t>CDE is requesting that local educational agencies (LEAs) submit the highest individual student ASVAB Armed Forces Qualification Test (AFQT) scores that students received during the academic year. Since testing can occur throughout the year, LEAs must compile the data and submit one file at the end of the school year. In this first year of the collection, LEAs may submit scores separately for 2019−20 as well as 2020−21.</w:t>
      </w:r>
    </w:p>
    <w:p w:rsidR="004B6CA2" w:rsidRPr="00D12FAB" w:rsidRDefault="004B6CA2" w:rsidP="004B6CA2">
      <w:pPr>
        <w:pStyle w:val="NormalWeb"/>
        <w:shd w:val="clear" w:color="auto" w:fill="FFFFFF"/>
        <w:spacing w:before="0" w:beforeAutospacing="0" w:after="240" w:afterAutospacing="0"/>
        <w:rPr>
          <w:rFonts w:ascii="Arial" w:hAnsi="Arial" w:cs="Arial"/>
          <w:color w:val="000000"/>
        </w:rPr>
      </w:pPr>
      <w:r w:rsidRPr="00D12FAB">
        <w:rPr>
          <w:rFonts w:ascii="Arial" w:hAnsi="Arial" w:cs="Arial"/>
          <w:color w:val="000000"/>
          <w:highlight w:val="yellow"/>
        </w:rPr>
        <w:t>The purpose of submitting this information is to provide the CDE with statewide data to analyze and evaluate in order to determine the validity and reliability of the data for recommended inclusion in the College/Career Indicator (CCI) as reported on the California School Dashboard (Dashboard). This data is being collected to continue the CDE’s efforts in meeting the State Board of Education (SBE’s) directive to expand the CCI with more career measures</w:t>
      </w:r>
      <w:r w:rsidRPr="00D12FAB">
        <w:rPr>
          <w:rFonts w:ascii="Arial" w:hAnsi="Arial" w:cs="Arial"/>
          <w:color w:val="000000"/>
        </w:rPr>
        <w:t>. For more details on the CCI, see the </w:t>
      </w:r>
      <w:r w:rsidRPr="00D12FAB">
        <w:rPr>
          <w:rStyle w:val="Emphasis"/>
          <w:rFonts w:ascii="Arial" w:hAnsi="Arial" w:cs="Arial"/>
          <w:b/>
          <w:bCs/>
          <w:color w:val="000000"/>
        </w:rPr>
        <w:t>2019 California School Dashboard Technical Guide</w:t>
      </w:r>
      <w:r w:rsidRPr="00D12FAB">
        <w:rPr>
          <w:rFonts w:ascii="Arial" w:hAnsi="Arial" w:cs="Arial"/>
          <w:color w:val="000000"/>
        </w:rPr>
        <w:t> here: </w:t>
      </w:r>
      <w:hyperlink r:id="rId6" w:history="1">
        <w:r w:rsidRPr="00D12FAB">
          <w:rPr>
            <w:rStyle w:val="Hyperlink"/>
            <w:rFonts w:eastAsiaTheme="majorEastAsia" w:cs="Arial"/>
          </w:rPr>
          <w:t>https://www.cde.ca.gov/ta/ac/cm/documents/dashboardguide19.pdf</w:t>
        </w:r>
      </w:hyperlink>
      <w:r w:rsidRPr="00D12FAB">
        <w:rPr>
          <w:rFonts w:ascii="Arial" w:hAnsi="Arial" w:cs="Arial"/>
          <w:color w:val="000000"/>
        </w:rPr>
        <w:t>. (This guide is located under the “Data Files and Guide” tab on the California School Dashboard and System of Support web page at </w:t>
      </w:r>
      <w:hyperlink r:id="rId7" w:history="1">
        <w:r w:rsidRPr="00D12FAB">
          <w:rPr>
            <w:rStyle w:val="Hyperlink"/>
            <w:rFonts w:eastAsiaTheme="majorEastAsia" w:cs="Arial"/>
          </w:rPr>
          <w:t>https://www.cde.ca.gov/ta/ac/cm/index.asp</w:t>
        </w:r>
      </w:hyperlink>
      <w:r w:rsidRPr="00D12FAB">
        <w:rPr>
          <w:rFonts w:ascii="Arial" w:hAnsi="Arial" w:cs="Arial"/>
          <w:color w:val="000000"/>
        </w:rPr>
        <w:t>.)</w:t>
      </w:r>
    </w:p>
    <w:p w:rsidR="004B6CA2" w:rsidRPr="00D12FAB" w:rsidRDefault="004B6CA2" w:rsidP="004B6CA2">
      <w:pPr>
        <w:pStyle w:val="NormalWeb"/>
        <w:shd w:val="clear" w:color="auto" w:fill="FFFFFF"/>
        <w:spacing w:before="0" w:beforeAutospacing="0" w:after="240" w:afterAutospacing="0"/>
        <w:rPr>
          <w:rFonts w:ascii="Arial" w:hAnsi="Arial" w:cs="Arial"/>
          <w:color w:val="000000"/>
        </w:rPr>
      </w:pPr>
      <w:r w:rsidRPr="00D12FAB">
        <w:rPr>
          <w:rFonts w:ascii="Arial" w:hAnsi="Arial" w:cs="Arial"/>
          <w:color w:val="000000"/>
        </w:rPr>
        <w:t>This Flash will also be sent to Accountability Coordinators, and the new collection will be mentioned in the annual mid-year data collection update letter sent to County and District Superintendents and Charter School Administrators.</w:t>
      </w:r>
    </w:p>
    <w:p w:rsidR="004B6CA2" w:rsidRPr="00D12FAB" w:rsidRDefault="004B6CA2" w:rsidP="004B6CA2">
      <w:pPr>
        <w:pStyle w:val="Heading3"/>
        <w:shd w:val="clear" w:color="auto" w:fill="FFFFFF"/>
        <w:spacing w:before="300" w:after="150"/>
        <w:rPr>
          <w:rFonts w:ascii="Arial" w:hAnsi="Arial" w:cs="Arial"/>
          <w:b/>
          <w:color w:val="000000" w:themeColor="text1"/>
          <w:szCs w:val="33"/>
        </w:rPr>
      </w:pPr>
      <w:r w:rsidRPr="00D12FAB">
        <w:rPr>
          <w:rFonts w:ascii="Arial" w:hAnsi="Arial" w:cs="Arial"/>
          <w:b/>
          <w:color w:val="000000" w:themeColor="text1"/>
          <w:szCs w:val="33"/>
        </w:rPr>
        <w:t>Training Announcement</w:t>
      </w:r>
    </w:p>
    <w:p w:rsidR="004B6CA2" w:rsidRPr="00D12FAB" w:rsidRDefault="004B6CA2" w:rsidP="004B6CA2">
      <w:pPr>
        <w:pStyle w:val="NormalWeb"/>
        <w:shd w:val="clear" w:color="auto" w:fill="FFFFFF"/>
        <w:spacing w:before="0" w:beforeAutospacing="0" w:after="240" w:afterAutospacing="0"/>
        <w:rPr>
          <w:rFonts w:ascii="Arial" w:hAnsi="Arial" w:cs="Arial"/>
          <w:color w:val="000000"/>
        </w:rPr>
      </w:pPr>
      <w:r w:rsidRPr="00D12FAB">
        <w:rPr>
          <w:rFonts w:ascii="Arial" w:hAnsi="Arial" w:cs="Arial"/>
          <w:color w:val="000000"/>
        </w:rPr>
        <w:t>Use the link below to register for our upcoming webinar training for the ASVAB Reporting System. The training will be held on Wednesday, </w:t>
      </w:r>
      <w:r w:rsidRPr="00D12FAB">
        <w:rPr>
          <w:rStyle w:val="Strong"/>
          <w:rFonts w:ascii="Arial" w:hAnsi="Arial" w:cs="Arial"/>
          <w:color w:val="000000"/>
        </w:rPr>
        <w:t>April 28th, 10:00 – 11:30 am.</w:t>
      </w:r>
    </w:p>
    <w:p w:rsidR="004B6CA2" w:rsidRPr="00D12FAB" w:rsidRDefault="004B6CA2" w:rsidP="004B6CA2">
      <w:pPr>
        <w:pStyle w:val="NormalWeb"/>
        <w:shd w:val="clear" w:color="auto" w:fill="FFFFFF"/>
        <w:spacing w:before="0" w:beforeAutospacing="0" w:after="240" w:afterAutospacing="0"/>
        <w:rPr>
          <w:rFonts w:ascii="Arial" w:hAnsi="Arial" w:cs="Arial"/>
          <w:color w:val="000000"/>
        </w:rPr>
      </w:pPr>
      <w:r w:rsidRPr="00D12FAB">
        <w:rPr>
          <w:rFonts w:ascii="Arial" w:hAnsi="Arial" w:cs="Arial"/>
          <w:color w:val="000000"/>
        </w:rPr>
        <w:t>Register in advance for this webinar:</w:t>
      </w:r>
    </w:p>
    <w:p w:rsidR="004B6CA2" w:rsidRPr="00D12FAB" w:rsidRDefault="004B6CA2" w:rsidP="004B6CA2">
      <w:pPr>
        <w:pStyle w:val="NormalWeb"/>
        <w:shd w:val="clear" w:color="auto" w:fill="FFFFFF"/>
        <w:spacing w:before="0" w:beforeAutospacing="0" w:after="240" w:afterAutospacing="0"/>
        <w:rPr>
          <w:rFonts w:ascii="Arial" w:hAnsi="Arial" w:cs="Arial"/>
          <w:color w:val="000000"/>
        </w:rPr>
      </w:pPr>
      <w:hyperlink r:id="rId8" w:tgtFrame="_blank" w:history="1">
        <w:r w:rsidRPr="00D12FAB">
          <w:rPr>
            <w:rStyle w:val="Hyperlink"/>
            <w:rFonts w:eastAsiaTheme="majorEastAsia" w:cs="Arial"/>
          </w:rPr>
          <w:t>https://us02web.zoom.us/webinar/register/WN_1sWXLjpUQOmVN5_4hwZ0dA</w:t>
        </w:r>
      </w:hyperlink>
    </w:p>
    <w:p w:rsidR="004B6CA2" w:rsidRPr="00D12FAB" w:rsidRDefault="004B6CA2" w:rsidP="00626DCC">
      <w:pPr>
        <w:pStyle w:val="NoSpacing"/>
        <w:rPr>
          <w:rFonts w:ascii="Arial" w:hAnsi="Arial" w:cs="Arial"/>
          <w:b/>
          <w:color w:val="222222"/>
          <w:shd w:val="clear" w:color="auto" w:fill="FFFFFF"/>
        </w:rPr>
      </w:pPr>
    </w:p>
    <w:p w:rsidR="004B6CA2" w:rsidRPr="00D12FAB" w:rsidRDefault="004B6CA2" w:rsidP="004B6CA2">
      <w:pPr>
        <w:pStyle w:val="NoSpacing"/>
        <w:rPr>
          <w:rFonts w:ascii="Arial" w:hAnsi="Arial" w:cs="Arial"/>
          <w:b/>
          <w:color w:val="222222"/>
          <w:sz w:val="24"/>
          <w:shd w:val="clear" w:color="auto" w:fill="FFFFFF"/>
        </w:rPr>
      </w:pPr>
      <w:r w:rsidRPr="00D12FAB">
        <w:rPr>
          <w:rFonts w:ascii="Arial" w:hAnsi="Arial" w:cs="Arial"/>
          <w:b/>
          <w:color w:val="222222"/>
          <w:sz w:val="24"/>
          <w:shd w:val="clear" w:color="auto" w:fill="FFFFFF"/>
        </w:rPr>
        <w:t>CALPADS Flash #205</w:t>
      </w:r>
    </w:p>
    <w:p w:rsidR="004B6CA2" w:rsidRPr="00D12FAB" w:rsidRDefault="004B6CA2" w:rsidP="004B6CA2">
      <w:pPr>
        <w:pStyle w:val="NoSpacing"/>
        <w:rPr>
          <w:rFonts w:ascii="Arial" w:hAnsi="Arial" w:cs="Arial"/>
          <w:b/>
          <w:color w:val="222222"/>
          <w:shd w:val="clear" w:color="auto" w:fill="FFFFFF"/>
        </w:rPr>
      </w:pPr>
    </w:p>
    <w:p w:rsidR="004B6CA2" w:rsidRPr="00D12FAB" w:rsidRDefault="004B6CA2" w:rsidP="004B6CA2">
      <w:pPr>
        <w:pStyle w:val="NoSpacing"/>
        <w:rPr>
          <w:rFonts w:ascii="Arial" w:hAnsi="Arial" w:cs="Arial"/>
          <w:b/>
          <w:color w:val="222222"/>
          <w:shd w:val="clear" w:color="auto" w:fill="FFFFFF"/>
        </w:rPr>
      </w:pPr>
      <w:r w:rsidRPr="00D12FAB">
        <w:rPr>
          <w:rFonts w:ascii="Arial" w:hAnsi="Arial" w:cs="Arial"/>
          <w:color w:val="000000"/>
          <w:shd w:val="clear" w:color="auto" w:fill="FFFFFF"/>
        </w:rPr>
        <w:t xml:space="preserve">LEAs are required to approve their EOY submissions by July 30, 2021. </w:t>
      </w:r>
      <w:r w:rsidRPr="00D12FAB">
        <w:rPr>
          <w:rFonts w:ascii="Arial" w:hAnsi="Arial" w:cs="Arial"/>
          <w:color w:val="000000"/>
          <w:highlight w:val="yellow"/>
          <w:shd w:val="clear" w:color="auto" w:fill="FFFFFF"/>
        </w:rPr>
        <w:t>SELPAs are not required to approve LEA submissions by this deadline.</w:t>
      </w:r>
      <w:r w:rsidRPr="00D12FAB">
        <w:rPr>
          <w:rFonts w:ascii="Arial" w:hAnsi="Arial" w:cs="Arial"/>
          <w:color w:val="000000"/>
          <w:shd w:val="clear" w:color="auto" w:fill="FFFFFF"/>
        </w:rPr>
        <w:t xml:space="preserve"> </w:t>
      </w:r>
      <w:r w:rsidRPr="00D12FAB">
        <w:rPr>
          <w:rFonts w:ascii="Arial" w:hAnsi="Arial" w:cs="Arial"/>
          <w:color w:val="000000"/>
          <w:highlight w:val="yellow"/>
          <w:shd w:val="clear" w:color="auto" w:fill="FFFFFF"/>
        </w:rPr>
        <w:t>LEAs and SELPAs must both approve all EOY submissions by the close of the amendment window, on August 27, 2021, in order for the submissions to be certified</w:t>
      </w:r>
      <w:r w:rsidRPr="00D12FAB">
        <w:rPr>
          <w:rFonts w:ascii="Arial" w:hAnsi="Arial" w:cs="Arial"/>
          <w:color w:val="000000"/>
          <w:shd w:val="clear" w:color="auto" w:fill="FFFFFF"/>
        </w:rPr>
        <w:t>. The CDE will send a letter to the superintendents and charter school administrators of any districts or charter schools that do not approve one or more of their EOY submissions by the July 30, 2021 deadline. The letter will emphasize the importance of LEAs and SELPAs approving all submissions by the final August 27, 2021 deadline, as the data will be publicly reported.</w:t>
      </w:r>
    </w:p>
    <w:p w:rsidR="004B6CA2" w:rsidRPr="00D12FAB" w:rsidRDefault="004B6CA2" w:rsidP="004B6CA2">
      <w:pPr>
        <w:pStyle w:val="Heading3"/>
        <w:shd w:val="clear" w:color="auto" w:fill="FFFFFF"/>
        <w:spacing w:before="300" w:after="150"/>
        <w:rPr>
          <w:rFonts w:ascii="Arial" w:hAnsi="Arial" w:cs="Arial"/>
          <w:b/>
          <w:color w:val="000000" w:themeColor="text1"/>
          <w:szCs w:val="33"/>
        </w:rPr>
      </w:pPr>
      <w:r w:rsidRPr="00D12FAB">
        <w:rPr>
          <w:rFonts w:ascii="Arial" w:hAnsi="Arial" w:cs="Arial"/>
          <w:b/>
          <w:color w:val="000000" w:themeColor="text1"/>
          <w:szCs w:val="33"/>
        </w:rPr>
        <w:t>Graduation Rates and Graduate and Completer Counts</w:t>
      </w:r>
    </w:p>
    <w:p w:rsidR="004B6CA2" w:rsidRPr="00D12FAB" w:rsidRDefault="004B6CA2" w:rsidP="004B6CA2">
      <w:pPr>
        <w:pStyle w:val="NormalWeb"/>
        <w:shd w:val="clear" w:color="auto" w:fill="FFFFFF"/>
        <w:spacing w:before="0" w:beforeAutospacing="0" w:after="240" w:afterAutospacing="0"/>
        <w:rPr>
          <w:rFonts w:ascii="Arial" w:hAnsi="Arial" w:cs="Arial"/>
          <w:color w:val="000000"/>
        </w:rPr>
      </w:pPr>
      <w:r w:rsidRPr="00D12FAB">
        <w:rPr>
          <w:rStyle w:val="Strong"/>
          <w:rFonts w:ascii="Arial" w:hAnsi="Arial" w:cs="Arial"/>
          <w:color w:val="000000"/>
        </w:rPr>
        <w:t>Graduation Rates:</w:t>
      </w:r>
      <w:r w:rsidRPr="00D12FAB">
        <w:rPr>
          <w:rFonts w:ascii="Arial" w:hAnsi="Arial" w:cs="Arial"/>
          <w:color w:val="000000"/>
        </w:rPr>
        <w:t xml:space="preserve"> The Graduation Rate Indicator on the California School Dashboard (Dashboard) is based on the 4-year Adjusted Cohort Graduation Rate (ACGR), the five-year cohort graduation rate, and the one-year graduation rate for Dashboard Alternative </w:t>
      </w:r>
      <w:r w:rsidRPr="00D12FAB">
        <w:rPr>
          <w:rFonts w:ascii="Arial" w:hAnsi="Arial" w:cs="Arial"/>
          <w:color w:val="000000"/>
        </w:rPr>
        <w:lastRenderedPageBreak/>
        <w:t>School Status (DASS) schools. Data are pulled from the CALPADS Operational Data Store (ODS) on a specified day and used to calculate the Graduation Rate Indicator.</w:t>
      </w:r>
    </w:p>
    <w:p w:rsidR="004B6CA2" w:rsidRPr="00D12FAB" w:rsidRDefault="004B6CA2" w:rsidP="004B6CA2">
      <w:pPr>
        <w:pStyle w:val="NormalWeb"/>
        <w:shd w:val="clear" w:color="auto" w:fill="FFFFFF"/>
        <w:spacing w:before="0" w:beforeAutospacing="0" w:after="240" w:afterAutospacing="0"/>
        <w:rPr>
          <w:rFonts w:ascii="Arial" w:hAnsi="Arial" w:cs="Arial"/>
          <w:color w:val="000000"/>
        </w:rPr>
      </w:pPr>
      <w:r w:rsidRPr="00D12FAB">
        <w:rPr>
          <w:rFonts w:ascii="Arial" w:hAnsi="Arial" w:cs="Arial"/>
          <w:color w:val="000000"/>
        </w:rPr>
        <w:t xml:space="preserve">The CALPADS Cohort Report only reflects the 4-Year ACGR and is currently available in CALPADS. </w:t>
      </w:r>
      <w:r w:rsidRPr="00D12FAB">
        <w:rPr>
          <w:rFonts w:ascii="Arial" w:hAnsi="Arial" w:cs="Arial"/>
          <w:color w:val="000000"/>
          <w:highlight w:val="yellow"/>
        </w:rPr>
        <w:t>This report now includes </w:t>
      </w:r>
      <w:r w:rsidRPr="00D12FAB">
        <w:rPr>
          <w:rStyle w:val="Emphasis"/>
          <w:rFonts w:ascii="Arial" w:hAnsi="Arial" w:cs="Arial"/>
          <w:color w:val="000000"/>
          <w:highlight w:val="yellow"/>
        </w:rPr>
        <w:t>three future cohort years,</w:t>
      </w:r>
      <w:r w:rsidRPr="00D12FAB">
        <w:rPr>
          <w:rFonts w:ascii="Arial" w:hAnsi="Arial" w:cs="Arial"/>
          <w:color w:val="000000"/>
          <w:highlight w:val="yellow"/>
        </w:rPr>
        <w:t> which will enable LEAs to monitor and track first-time ninth graders, as well as future cohorts whose students are currently in the 10th and 11th grades. In addition, the report now includes a Career Technical Education (CTE) Completer filter intended to help LEAs track CTE completers which factor into the determination of whether a student is prepared for college/career on the Dashboard.</w:t>
      </w:r>
      <w:r w:rsidRPr="00D12FAB">
        <w:rPr>
          <w:rFonts w:ascii="Arial" w:hAnsi="Arial" w:cs="Arial"/>
          <w:color w:val="000000"/>
        </w:rPr>
        <w:t xml:space="preserve"> We hope these report enhancements facilitate the ability of LEAs to track student progress with the goal of ensuring that all students are prepared for college/career when they graduate.</w:t>
      </w:r>
    </w:p>
    <w:p w:rsidR="004B6CA2" w:rsidRPr="00D12FAB" w:rsidRDefault="004B6CA2" w:rsidP="004B6CA2">
      <w:pPr>
        <w:pStyle w:val="NormalWeb"/>
        <w:shd w:val="clear" w:color="auto" w:fill="FFFFFF"/>
        <w:spacing w:before="0" w:beforeAutospacing="0" w:after="240" w:afterAutospacing="0"/>
        <w:rPr>
          <w:rFonts w:ascii="Arial" w:hAnsi="Arial" w:cs="Arial"/>
          <w:color w:val="000000"/>
        </w:rPr>
      </w:pPr>
      <w:r w:rsidRPr="00D12FAB">
        <w:rPr>
          <w:rFonts w:ascii="Arial" w:hAnsi="Arial" w:cs="Arial"/>
          <w:color w:val="000000"/>
          <w:highlight w:val="yellow"/>
        </w:rPr>
        <w:t>LEAs are reminded that data are pulled from the CALPADS Operational Data Store (ODS) on </w:t>
      </w:r>
      <w:r w:rsidRPr="00D12FAB">
        <w:rPr>
          <w:rStyle w:val="Strong"/>
          <w:rFonts w:ascii="Arial" w:hAnsi="Arial" w:cs="Arial"/>
          <w:color w:val="000000"/>
          <w:highlight w:val="yellow"/>
        </w:rPr>
        <w:t>August 27, 2021</w:t>
      </w:r>
      <w:r w:rsidRPr="00D12FAB">
        <w:rPr>
          <w:rFonts w:ascii="Arial" w:hAnsi="Arial" w:cs="Arial"/>
          <w:color w:val="000000"/>
        </w:rPr>
        <w:t> (the same date as the close of the Amendment Window for the EOY submissions) and used to calculate the ACGR, and the other rates used to calculate the Graduation Rate Indicator on the Dashboard. These data are not certified because they encompass multiple years of data that sometime change as other LEAs enroll/exit students.</w:t>
      </w:r>
    </w:p>
    <w:p w:rsidR="004B6CA2" w:rsidRPr="00D12FAB" w:rsidRDefault="004B6CA2" w:rsidP="004B6CA2">
      <w:pPr>
        <w:pStyle w:val="NormalWeb"/>
        <w:shd w:val="clear" w:color="auto" w:fill="FFFFFF"/>
        <w:spacing w:before="0" w:beforeAutospacing="0" w:after="240" w:afterAutospacing="0"/>
        <w:rPr>
          <w:rFonts w:ascii="Arial" w:hAnsi="Arial" w:cs="Arial"/>
          <w:color w:val="000000"/>
        </w:rPr>
      </w:pPr>
      <w:r w:rsidRPr="00D12FAB">
        <w:rPr>
          <w:rFonts w:ascii="Arial" w:hAnsi="Arial" w:cs="Arial"/>
          <w:color w:val="000000"/>
          <w:highlight w:val="yellow"/>
        </w:rPr>
        <w:t>To avoid cohort graduation rate issues, LEAs should make sure all cohort students are correctly exited and LEAs should carefully review this information in their CALPADS 15.1 and 15.2 cohort reports.</w:t>
      </w:r>
      <w:r w:rsidRPr="00D12FAB">
        <w:rPr>
          <w:rFonts w:ascii="Arial" w:hAnsi="Arial" w:cs="Arial"/>
          <w:color w:val="000000"/>
        </w:rPr>
        <w:t xml:space="preserve"> When the CDE publicly reports the data, the CDE cannot accommodate the correction of data that LEAs fail to submit correctly or properly review within the established data submission and review timeframes.</w:t>
      </w:r>
    </w:p>
    <w:p w:rsidR="004B6CA2" w:rsidRPr="00D12FAB" w:rsidRDefault="004B6CA2" w:rsidP="004B6CA2">
      <w:pPr>
        <w:pStyle w:val="NormalWeb"/>
        <w:shd w:val="clear" w:color="auto" w:fill="FFFFFF"/>
        <w:spacing w:before="0" w:beforeAutospacing="0" w:after="240" w:afterAutospacing="0"/>
        <w:rPr>
          <w:rFonts w:ascii="Arial" w:hAnsi="Arial" w:cs="Arial"/>
          <w:color w:val="000000"/>
        </w:rPr>
      </w:pPr>
      <w:r w:rsidRPr="00D12FAB">
        <w:rPr>
          <w:rStyle w:val="Strong"/>
          <w:rFonts w:ascii="Arial" w:hAnsi="Arial" w:cs="Arial"/>
          <w:color w:val="000000"/>
        </w:rPr>
        <w:t>One-Year Graduate and Completer Counts: </w:t>
      </w:r>
      <w:r w:rsidRPr="00D12FAB">
        <w:rPr>
          <w:rFonts w:ascii="Arial" w:hAnsi="Arial" w:cs="Arial"/>
          <w:color w:val="000000"/>
        </w:rPr>
        <w:t>Beginning in 2019−20, LEAs certified as part of EOY 3, annual graduate and completer counts (regardless of cohort year),</w:t>
      </w:r>
      <w:r w:rsidRPr="00D12FAB">
        <w:rPr>
          <w:rStyle w:val="Strong"/>
          <w:rFonts w:ascii="Arial" w:hAnsi="Arial" w:cs="Arial"/>
          <w:color w:val="000000"/>
        </w:rPr>
        <w:t> </w:t>
      </w:r>
      <w:r w:rsidRPr="00D12FAB">
        <w:rPr>
          <w:rFonts w:ascii="Arial" w:hAnsi="Arial" w:cs="Arial"/>
          <w:color w:val="000000"/>
        </w:rPr>
        <w:t xml:space="preserve">which are used for federal reporting. </w:t>
      </w:r>
      <w:r w:rsidRPr="00D12FAB">
        <w:rPr>
          <w:rFonts w:ascii="Arial" w:hAnsi="Arial" w:cs="Arial"/>
          <w:color w:val="000000"/>
          <w:highlight w:val="yellow"/>
        </w:rPr>
        <w:t>This 2020−21 EOY, LEAs will be able to see these counts in a new certification report, 1.22 – </w:t>
      </w:r>
      <w:r w:rsidRPr="00D12FAB">
        <w:rPr>
          <w:rStyle w:val="Emphasis"/>
          <w:rFonts w:ascii="Arial" w:hAnsi="Arial" w:cs="Arial"/>
          <w:color w:val="000000"/>
          <w:highlight w:val="yellow"/>
        </w:rPr>
        <w:t>Graduates and Completers – Count, </w:t>
      </w:r>
      <w:r w:rsidRPr="00D12FAB">
        <w:rPr>
          <w:rFonts w:ascii="Arial" w:hAnsi="Arial" w:cs="Arial"/>
          <w:color w:val="000000"/>
          <w:highlight w:val="yellow"/>
        </w:rPr>
        <w:t>and supporting report, 1.23 – </w:t>
      </w:r>
      <w:r w:rsidRPr="00D12FAB">
        <w:rPr>
          <w:rStyle w:val="Emphasis"/>
          <w:rFonts w:ascii="Arial" w:hAnsi="Arial" w:cs="Arial"/>
          <w:color w:val="000000"/>
          <w:highlight w:val="yellow"/>
        </w:rPr>
        <w:t>Graduates and Completers – Student List</w:t>
      </w:r>
      <w:r w:rsidRPr="00D12FAB">
        <w:rPr>
          <w:rFonts w:ascii="Arial" w:hAnsi="Arial" w:cs="Arial"/>
          <w:color w:val="000000"/>
          <w:highlight w:val="yellow"/>
        </w:rPr>
        <w:t>.</w:t>
      </w:r>
      <w:r w:rsidRPr="00D12FAB">
        <w:rPr>
          <w:rFonts w:ascii="Arial" w:hAnsi="Arial" w:cs="Arial"/>
          <w:color w:val="000000"/>
        </w:rPr>
        <w:t xml:space="preserve"> Note that one-year </w:t>
      </w:r>
      <w:r w:rsidRPr="00D12FAB">
        <w:rPr>
          <w:rStyle w:val="Emphasis"/>
          <w:rFonts w:ascii="Arial" w:hAnsi="Arial" w:cs="Arial"/>
          <w:color w:val="000000"/>
        </w:rPr>
        <w:t>dropout</w:t>
      </w:r>
      <w:r w:rsidRPr="00D12FAB">
        <w:rPr>
          <w:rFonts w:ascii="Arial" w:hAnsi="Arial" w:cs="Arial"/>
          <w:color w:val="000000"/>
        </w:rPr>
        <w:t> counts will continue to be certified as part of the annual CALPADS Fall 1 submission in order to give potential dropouts time to reenroll in the subsequent fall.</w:t>
      </w:r>
    </w:p>
    <w:p w:rsidR="004B6CA2" w:rsidRPr="00D12FAB" w:rsidRDefault="004B6CA2" w:rsidP="004B6CA2">
      <w:pPr>
        <w:pStyle w:val="Heading3"/>
        <w:shd w:val="clear" w:color="auto" w:fill="FFFFFF"/>
        <w:spacing w:before="300" w:after="150"/>
        <w:rPr>
          <w:rFonts w:ascii="Arial" w:hAnsi="Arial" w:cs="Arial"/>
          <w:b/>
          <w:color w:val="000000" w:themeColor="text1"/>
          <w:sz w:val="28"/>
          <w:szCs w:val="33"/>
        </w:rPr>
      </w:pPr>
      <w:r w:rsidRPr="00D12FAB">
        <w:rPr>
          <w:rFonts w:ascii="Arial" w:hAnsi="Arial" w:cs="Arial"/>
          <w:b/>
          <w:color w:val="000000" w:themeColor="text1"/>
          <w:sz w:val="28"/>
          <w:szCs w:val="33"/>
        </w:rPr>
        <w:t>Extended Assessment Window and Impact on EOY</w:t>
      </w:r>
    </w:p>
    <w:p w:rsidR="004B6CA2" w:rsidRPr="00D12FAB" w:rsidRDefault="004B6CA2" w:rsidP="004B6CA2">
      <w:pPr>
        <w:pStyle w:val="NormalWeb"/>
        <w:shd w:val="clear" w:color="auto" w:fill="FFFFFF"/>
        <w:spacing w:before="0" w:beforeAutospacing="0" w:after="240" w:afterAutospacing="0"/>
        <w:rPr>
          <w:rFonts w:ascii="Arial" w:hAnsi="Arial" w:cs="Arial"/>
          <w:color w:val="000000"/>
        </w:rPr>
      </w:pPr>
      <w:r w:rsidRPr="00D12FAB">
        <w:rPr>
          <w:rFonts w:ascii="Arial" w:hAnsi="Arial" w:cs="Arial"/>
          <w:color w:val="000000"/>
          <w:highlight w:val="yellow"/>
        </w:rPr>
        <w:t>The testing window for the summative California Assessment of Student Performance and Progress (CAASPP) and the summative English Language Proficiency Assessments for California (ELPAC) has been extended to July 30, 2021.</w:t>
      </w:r>
      <w:r w:rsidRPr="00D12FAB">
        <w:rPr>
          <w:rFonts w:ascii="Arial" w:hAnsi="Arial" w:cs="Arial"/>
          <w:color w:val="000000"/>
        </w:rPr>
        <w:t xml:space="preserve"> To accommodate this extended July testing window, the </w:t>
      </w:r>
      <w:r w:rsidRPr="00D12FAB">
        <w:rPr>
          <w:rFonts w:ascii="Arial" w:hAnsi="Arial" w:cs="Arial"/>
          <w:color w:val="000000"/>
          <w:highlight w:val="yellow"/>
        </w:rPr>
        <w:t>June 30, 2021 CALPADS feed of student enrollments/exits to the Test Operations Management System (TOMS) will be the final feed for the 2020−21 school year.</w:t>
      </w:r>
      <w:r w:rsidRPr="00D12FAB">
        <w:rPr>
          <w:rFonts w:ascii="Arial" w:hAnsi="Arial" w:cs="Arial"/>
          <w:color w:val="000000"/>
        </w:rPr>
        <w:t xml:space="preserve"> This means that students with enrollment start dates that are on or prior to June 30 and whose exit dates are null will be included in TOMS and able to test during July. Therefore, </w:t>
      </w:r>
      <w:r w:rsidRPr="00D12FAB">
        <w:rPr>
          <w:rFonts w:ascii="Arial" w:hAnsi="Arial" w:cs="Arial"/>
          <w:color w:val="000000"/>
          <w:highlight w:val="yellow"/>
        </w:rPr>
        <w:t>LEAs that choose to test in July should wait to submit student exits to CALPADS until on or after July 1 and then submit exits to CALPADS with exit dates that were in June, or on the last day of school.</w:t>
      </w:r>
    </w:p>
    <w:p w:rsidR="004B6CA2" w:rsidRPr="00D12FAB" w:rsidRDefault="004B6CA2" w:rsidP="004B6CA2">
      <w:pPr>
        <w:pStyle w:val="Heading3"/>
        <w:shd w:val="clear" w:color="auto" w:fill="FFFFFF"/>
        <w:spacing w:before="300" w:after="150"/>
        <w:rPr>
          <w:rFonts w:ascii="Arial" w:hAnsi="Arial" w:cs="Arial"/>
          <w:b/>
          <w:color w:val="000000" w:themeColor="text1"/>
          <w:sz w:val="28"/>
          <w:szCs w:val="33"/>
        </w:rPr>
      </w:pPr>
      <w:r w:rsidRPr="00D12FAB">
        <w:rPr>
          <w:rFonts w:ascii="Arial" w:hAnsi="Arial" w:cs="Arial"/>
          <w:b/>
          <w:color w:val="000000" w:themeColor="text1"/>
          <w:sz w:val="28"/>
          <w:szCs w:val="33"/>
        </w:rPr>
        <w:t>Review Homeless Counts Beginning in May</w:t>
      </w:r>
    </w:p>
    <w:p w:rsidR="004B6CA2" w:rsidRPr="00D12FAB" w:rsidRDefault="004B6CA2" w:rsidP="004B6CA2">
      <w:pPr>
        <w:pStyle w:val="NormalWeb"/>
        <w:shd w:val="clear" w:color="auto" w:fill="FFFFFF"/>
        <w:spacing w:before="0" w:beforeAutospacing="0" w:after="240" w:afterAutospacing="0"/>
        <w:rPr>
          <w:rFonts w:ascii="Arial" w:hAnsi="Arial" w:cs="Arial"/>
          <w:color w:val="000000"/>
        </w:rPr>
      </w:pPr>
      <w:r w:rsidRPr="00D12FAB">
        <w:rPr>
          <w:rFonts w:ascii="Arial" w:hAnsi="Arial" w:cs="Arial"/>
          <w:color w:val="000000"/>
        </w:rPr>
        <w:t>Especially during these challenging times of the pandemic, it is critical that both school districts and county offices of education (COEs) ensure that their homeless liaisons have access to the detailed, student-level report, Report 5.5 - </w:t>
      </w:r>
      <w:r w:rsidRPr="00D12FAB">
        <w:rPr>
          <w:rStyle w:val="Emphasis"/>
          <w:rFonts w:ascii="Arial" w:hAnsi="Arial" w:cs="Arial"/>
          <w:color w:val="000000"/>
        </w:rPr>
        <w:t>Homeless Students Enrolled - Student List</w:t>
      </w:r>
      <w:r w:rsidRPr="00D12FAB">
        <w:rPr>
          <w:rFonts w:ascii="Arial" w:hAnsi="Arial" w:cs="Arial"/>
          <w:color w:val="000000"/>
        </w:rPr>
        <w:t xml:space="preserve">, in CALPADS. </w:t>
      </w:r>
      <w:r w:rsidRPr="00D12FAB">
        <w:rPr>
          <w:rFonts w:ascii="Arial" w:hAnsi="Arial" w:cs="Arial"/>
          <w:color w:val="000000"/>
          <w:highlight w:val="yellow"/>
        </w:rPr>
        <w:t xml:space="preserve">If homeless liaisons have access to this report in CALPADS, they can ensure that the homeless students they are serving are identified </w:t>
      </w:r>
      <w:r w:rsidRPr="00D12FAB">
        <w:rPr>
          <w:rFonts w:ascii="Arial" w:hAnsi="Arial" w:cs="Arial"/>
          <w:color w:val="000000"/>
          <w:highlight w:val="yellow"/>
        </w:rPr>
        <w:lastRenderedPageBreak/>
        <w:t>correctly in the local student information system and in CALPADS</w:t>
      </w:r>
      <w:r w:rsidRPr="00D12FAB">
        <w:rPr>
          <w:rFonts w:ascii="Arial" w:hAnsi="Arial" w:cs="Arial"/>
          <w:color w:val="000000"/>
        </w:rPr>
        <w:t>.</w:t>
      </w:r>
      <w:r w:rsidRPr="00D12FAB">
        <w:rPr>
          <w:rFonts w:ascii="Arial" w:hAnsi="Arial" w:cs="Arial"/>
          <w:color w:val="000000"/>
        </w:rPr>
        <w:t xml:space="preserve"> </w:t>
      </w:r>
      <w:r w:rsidRPr="00D12FAB">
        <w:rPr>
          <w:rFonts w:ascii="Arial" w:hAnsi="Arial" w:cs="Arial"/>
          <w:color w:val="000000"/>
          <w:shd w:val="clear" w:color="auto" w:fill="FFFFFF"/>
        </w:rPr>
        <w:t>If you do not know who your district or county homeless liaison is, a list of homeless liaisons can be accessed on the CDE Homeless Education web page at </w:t>
      </w:r>
      <w:hyperlink r:id="rId9" w:history="1">
        <w:r w:rsidRPr="00D12FAB">
          <w:rPr>
            <w:rStyle w:val="Hyperlink"/>
            <w:rFonts w:cs="Arial"/>
          </w:rPr>
          <w:t>https://www.cde.ca.gov/sp/hs/</w:t>
        </w:r>
      </w:hyperlink>
      <w:r w:rsidRPr="00D12FAB">
        <w:rPr>
          <w:rFonts w:ascii="Arial" w:hAnsi="Arial" w:cs="Arial"/>
          <w:color w:val="000000"/>
          <w:shd w:val="clear" w:color="auto" w:fill="FFFFFF"/>
        </w:rPr>
        <w:t>.</w:t>
      </w:r>
    </w:p>
    <w:p w:rsidR="004B6CA2" w:rsidRPr="004B6CA2" w:rsidRDefault="004B6CA2" w:rsidP="004B6CA2">
      <w:pPr>
        <w:shd w:val="clear" w:color="auto" w:fill="FFFFFF"/>
        <w:spacing w:after="240" w:line="240" w:lineRule="auto"/>
        <w:rPr>
          <w:rFonts w:ascii="Arial" w:eastAsia="Times New Roman" w:hAnsi="Arial" w:cs="Arial"/>
          <w:color w:val="000000"/>
          <w:sz w:val="24"/>
          <w:szCs w:val="24"/>
        </w:rPr>
      </w:pPr>
      <w:r w:rsidRPr="004B6CA2">
        <w:rPr>
          <w:rFonts w:ascii="Arial" w:eastAsia="Times New Roman" w:hAnsi="Arial" w:cs="Arial"/>
          <w:color w:val="000000"/>
          <w:sz w:val="24"/>
          <w:szCs w:val="24"/>
        </w:rPr>
        <w:t xml:space="preserve">This year it is especially important to ensure students are identified as homeless in the student information systems and CALPADS because under the Pandemic-Electronic Transfer Benefits (P-EBT) program, students identified as homeless in CALPADS will receive P-EBT cards that can be used to purchase food and groceries. For homeless students who do not have a mailing address, </w:t>
      </w:r>
      <w:r w:rsidRPr="004B6CA2">
        <w:rPr>
          <w:rFonts w:ascii="Arial" w:eastAsia="Times New Roman" w:hAnsi="Arial" w:cs="Arial"/>
          <w:color w:val="000000"/>
          <w:sz w:val="24"/>
          <w:szCs w:val="24"/>
          <w:highlight w:val="yellow"/>
        </w:rPr>
        <w:t>LEAs have been instructed to upload the school site or district office address for the student’s address, so that the LEA can receive and distribute the cards to students. (Refer to Flash 200 for more information on P-EBT.)</w:t>
      </w:r>
    </w:p>
    <w:p w:rsidR="00DC19ED" w:rsidRPr="00D12FAB" w:rsidRDefault="00DC19ED" w:rsidP="0038731F">
      <w:pPr>
        <w:pStyle w:val="NoSpacing"/>
        <w:rPr>
          <w:rFonts w:ascii="Arial" w:hAnsi="Arial" w:cs="Arial"/>
          <w:b/>
          <w:color w:val="222222"/>
          <w:shd w:val="clear" w:color="auto" w:fill="FFFFFF"/>
        </w:rPr>
      </w:pPr>
    </w:p>
    <w:p w:rsidR="00BE7293" w:rsidRPr="00D12FAB" w:rsidRDefault="00BE7293" w:rsidP="00BE7293">
      <w:pPr>
        <w:pStyle w:val="NoSpacing"/>
        <w:rPr>
          <w:rFonts w:ascii="Arial" w:hAnsi="Arial" w:cs="Arial"/>
          <w:szCs w:val="24"/>
        </w:rPr>
      </w:pPr>
    </w:p>
    <w:p w:rsidR="00D93F78" w:rsidRPr="00D12FAB" w:rsidRDefault="00B507EB" w:rsidP="00D12FAB">
      <w:pPr>
        <w:rPr>
          <w:rFonts w:ascii="Arial" w:hAnsi="Arial" w:cs="Arial"/>
          <w:b/>
          <w:sz w:val="24"/>
          <w:szCs w:val="24"/>
        </w:rPr>
      </w:pPr>
      <w:r w:rsidRPr="00D12FAB">
        <w:rPr>
          <w:rFonts w:ascii="Arial" w:hAnsi="Arial" w:cs="Arial"/>
          <w:b/>
          <w:sz w:val="24"/>
          <w:szCs w:val="24"/>
        </w:rPr>
        <w:t>Upcoming Trainings/User Group Meetings</w:t>
      </w:r>
    </w:p>
    <w:p w:rsidR="00D93F78" w:rsidRPr="00D12FAB" w:rsidRDefault="00D93F78" w:rsidP="00F1354C">
      <w:pPr>
        <w:pStyle w:val="NoSpacing"/>
        <w:rPr>
          <w:rFonts w:ascii="Arial" w:hAnsi="Arial" w:cs="Arial"/>
        </w:rPr>
      </w:pPr>
    </w:p>
    <w:p w:rsidR="00B3775C" w:rsidRPr="00D12FAB" w:rsidRDefault="00B3775C" w:rsidP="00D93F78">
      <w:pPr>
        <w:pStyle w:val="NoSpacing"/>
        <w:rPr>
          <w:rFonts w:ascii="Arial" w:hAnsi="Arial" w:cs="Arial"/>
          <w:b/>
        </w:rPr>
      </w:pPr>
      <w:r w:rsidRPr="00D12FAB">
        <w:rPr>
          <w:rFonts w:ascii="Arial" w:hAnsi="Arial" w:cs="Arial"/>
          <w:b/>
        </w:rPr>
        <w:t xml:space="preserve">Aeries </w:t>
      </w:r>
      <w:r w:rsidR="00AC5089" w:rsidRPr="00D12FAB">
        <w:rPr>
          <w:rFonts w:ascii="Arial" w:hAnsi="Arial" w:cs="Arial"/>
          <w:b/>
        </w:rPr>
        <w:t>User Group Meeting</w:t>
      </w:r>
      <w:r w:rsidRPr="00D12FAB">
        <w:rPr>
          <w:rFonts w:ascii="Arial" w:hAnsi="Arial" w:cs="Arial"/>
          <w:b/>
        </w:rPr>
        <w:t xml:space="preserve"> </w:t>
      </w:r>
    </w:p>
    <w:p w:rsidR="00D93F78" w:rsidRPr="00D12FAB" w:rsidRDefault="00D93F78" w:rsidP="00D93F78">
      <w:pPr>
        <w:pStyle w:val="NoSpacing"/>
        <w:numPr>
          <w:ilvl w:val="0"/>
          <w:numId w:val="24"/>
        </w:numPr>
        <w:rPr>
          <w:rFonts w:ascii="Arial" w:hAnsi="Arial" w:cs="Arial"/>
        </w:rPr>
      </w:pPr>
      <w:r w:rsidRPr="00D12FAB">
        <w:rPr>
          <w:rFonts w:ascii="Arial" w:hAnsi="Arial" w:cs="Arial"/>
        </w:rPr>
        <w:t>Date: Wednesday, May 12, 2021</w:t>
      </w:r>
    </w:p>
    <w:p w:rsidR="00D93F78" w:rsidRPr="00D12FAB" w:rsidRDefault="00D93F78" w:rsidP="00D93F78">
      <w:pPr>
        <w:pStyle w:val="NoSpacing"/>
        <w:numPr>
          <w:ilvl w:val="0"/>
          <w:numId w:val="25"/>
        </w:numPr>
        <w:rPr>
          <w:rFonts w:ascii="Arial" w:hAnsi="Arial" w:cs="Arial"/>
        </w:rPr>
      </w:pPr>
      <w:r w:rsidRPr="00D12FAB">
        <w:rPr>
          <w:rFonts w:ascii="Arial" w:hAnsi="Arial" w:cs="Arial"/>
        </w:rPr>
        <w:t>Time: 10:00 – 12:00</w:t>
      </w:r>
    </w:p>
    <w:p w:rsidR="00D93F78" w:rsidRPr="00D12FAB" w:rsidRDefault="00D93F78" w:rsidP="00D93F78">
      <w:pPr>
        <w:pStyle w:val="NoSpacing"/>
        <w:numPr>
          <w:ilvl w:val="0"/>
          <w:numId w:val="25"/>
        </w:numPr>
        <w:rPr>
          <w:rFonts w:ascii="Arial" w:hAnsi="Arial" w:cs="Arial"/>
        </w:rPr>
      </w:pPr>
      <w:r w:rsidRPr="00D12FAB">
        <w:rPr>
          <w:rFonts w:ascii="Arial" w:hAnsi="Arial" w:cs="Arial"/>
        </w:rPr>
        <w:t>Location: ZOOM</w:t>
      </w:r>
    </w:p>
    <w:p w:rsidR="00D93F78" w:rsidRPr="00D12FAB" w:rsidRDefault="00D93F78" w:rsidP="00F1354C">
      <w:pPr>
        <w:pStyle w:val="NoSpacing"/>
        <w:rPr>
          <w:rFonts w:ascii="Arial" w:hAnsi="Arial" w:cs="Arial"/>
        </w:rPr>
      </w:pPr>
    </w:p>
    <w:p w:rsidR="00AC5089" w:rsidRPr="00D12FAB" w:rsidRDefault="00AC5089" w:rsidP="00D93F78">
      <w:pPr>
        <w:pStyle w:val="NoSpacing"/>
        <w:rPr>
          <w:rFonts w:ascii="Arial" w:hAnsi="Arial" w:cs="Arial"/>
          <w:b/>
        </w:rPr>
      </w:pPr>
      <w:r w:rsidRPr="00D12FAB">
        <w:rPr>
          <w:rFonts w:ascii="Arial" w:hAnsi="Arial" w:cs="Arial"/>
          <w:b/>
        </w:rPr>
        <w:t xml:space="preserve">SchoolWise User Group Meeting </w:t>
      </w:r>
    </w:p>
    <w:p w:rsidR="00D93F78" w:rsidRPr="00D12FAB" w:rsidRDefault="00D93F78" w:rsidP="00D93F78">
      <w:pPr>
        <w:pStyle w:val="NoSpacing"/>
        <w:numPr>
          <w:ilvl w:val="0"/>
          <w:numId w:val="24"/>
        </w:numPr>
        <w:rPr>
          <w:rFonts w:ascii="Arial" w:hAnsi="Arial" w:cs="Arial"/>
        </w:rPr>
      </w:pPr>
      <w:r w:rsidRPr="00D12FAB">
        <w:rPr>
          <w:rFonts w:ascii="Arial" w:hAnsi="Arial" w:cs="Arial"/>
        </w:rPr>
        <w:t>Date: Wednesday, May 12, 2021</w:t>
      </w:r>
    </w:p>
    <w:p w:rsidR="00D93F78" w:rsidRPr="00D12FAB" w:rsidRDefault="00D93F78" w:rsidP="00D93F78">
      <w:pPr>
        <w:pStyle w:val="NoSpacing"/>
        <w:numPr>
          <w:ilvl w:val="0"/>
          <w:numId w:val="25"/>
        </w:numPr>
        <w:rPr>
          <w:rFonts w:ascii="Arial" w:hAnsi="Arial" w:cs="Arial"/>
        </w:rPr>
      </w:pPr>
      <w:r w:rsidRPr="00D12FAB">
        <w:rPr>
          <w:rFonts w:ascii="Arial" w:hAnsi="Arial" w:cs="Arial"/>
        </w:rPr>
        <w:t>Time: 1:00 – 3:00</w:t>
      </w:r>
    </w:p>
    <w:p w:rsidR="00D93F78" w:rsidRPr="00D12FAB" w:rsidRDefault="00D93F78" w:rsidP="00D93F78">
      <w:pPr>
        <w:pStyle w:val="NoSpacing"/>
        <w:numPr>
          <w:ilvl w:val="0"/>
          <w:numId w:val="25"/>
        </w:numPr>
        <w:rPr>
          <w:rFonts w:ascii="Arial" w:hAnsi="Arial" w:cs="Arial"/>
        </w:rPr>
      </w:pPr>
      <w:r w:rsidRPr="00D12FAB">
        <w:rPr>
          <w:rFonts w:ascii="Arial" w:hAnsi="Arial" w:cs="Arial"/>
        </w:rPr>
        <w:t>Location: ZOOM</w:t>
      </w:r>
    </w:p>
    <w:p w:rsidR="00D93F78" w:rsidRPr="00D12FAB" w:rsidRDefault="00D93F78" w:rsidP="00D93F78">
      <w:pPr>
        <w:pStyle w:val="NoSpacing"/>
        <w:rPr>
          <w:rFonts w:ascii="Arial" w:hAnsi="Arial" w:cs="Arial"/>
        </w:rPr>
      </w:pPr>
    </w:p>
    <w:p w:rsidR="00D93F78" w:rsidRPr="00D12FAB" w:rsidRDefault="00D93F78" w:rsidP="00D93F78">
      <w:pPr>
        <w:pStyle w:val="NoSpacing"/>
        <w:rPr>
          <w:rFonts w:ascii="Arial" w:hAnsi="Arial" w:cs="Arial"/>
        </w:rPr>
      </w:pPr>
    </w:p>
    <w:sectPr w:rsidR="00D93F78" w:rsidRPr="00D12FAB" w:rsidSect="00BE6605">
      <w:pgSz w:w="12240" w:h="15840"/>
      <w:pgMar w:top="576" w:right="1440" w:bottom="28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oper Black">
    <w:panose1 w:val="0208090404030B020404"/>
    <w:charset w:val="00"/>
    <w:family w:val="roman"/>
    <w:pitch w:val="variable"/>
    <w:sig w:usb0="00000003" w:usb1="00000000" w:usb2="00000000" w:usb3="00000000" w:csb0="00000001" w:csb1="00000000"/>
  </w:font>
  <w:font w:name="ITC Bookman">
    <w:altName w:val="Bookman Old Style"/>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2949"/>
    <w:multiLevelType w:val="hybridMultilevel"/>
    <w:tmpl w:val="37869D70"/>
    <w:lvl w:ilvl="0" w:tplc="53B4A242">
      <w:start w:val="1"/>
      <w:numFmt w:val="bullet"/>
      <w:lvlText w:val="•"/>
      <w:lvlJc w:val="left"/>
      <w:pPr>
        <w:tabs>
          <w:tab w:val="num" w:pos="720"/>
        </w:tabs>
        <w:ind w:left="720" w:hanging="360"/>
      </w:pPr>
      <w:rPr>
        <w:rFonts w:ascii="Times New Roman" w:hAnsi="Times New Roman" w:hint="default"/>
      </w:rPr>
    </w:lvl>
    <w:lvl w:ilvl="1" w:tplc="30720C3E" w:tentative="1">
      <w:start w:val="1"/>
      <w:numFmt w:val="bullet"/>
      <w:lvlText w:val="•"/>
      <w:lvlJc w:val="left"/>
      <w:pPr>
        <w:tabs>
          <w:tab w:val="num" w:pos="1440"/>
        </w:tabs>
        <w:ind w:left="1440" w:hanging="360"/>
      </w:pPr>
      <w:rPr>
        <w:rFonts w:ascii="Times New Roman" w:hAnsi="Times New Roman" w:hint="default"/>
      </w:rPr>
    </w:lvl>
    <w:lvl w:ilvl="2" w:tplc="E8968922" w:tentative="1">
      <w:start w:val="1"/>
      <w:numFmt w:val="bullet"/>
      <w:lvlText w:val="•"/>
      <w:lvlJc w:val="left"/>
      <w:pPr>
        <w:tabs>
          <w:tab w:val="num" w:pos="2160"/>
        </w:tabs>
        <w:ind w:left="2160" w:hanging="360"/>
      </w:pPr>
      <w:rPr>
        <w:rFonts w:ascii="Times New Roman" w:hAnsi="Times New Roman" w:hint="default"/>
      </w:rPr>
    </w:lvl>
    <w:lvl w:ilvl="3" w:tplc="4C083ACA" w:tentative="1">
      <w:start w:val="1"/>
      <w:numFmt w:val="bullet"/>
      <w:lvlText w:val="•"/>
      <w:lvlJc w:val="left"/>
      <w:pPr>
        <w:tabs>
          <w:tab w:val="num" w:pos="2880"/>
        </w:tabs>
        <w:ind w:left="2880" w:hanging="360"/>
      </w:pPr>
      <w:rPr>
        <w:rFonts w:ascii="Times New Roman" w:hAnsi="Times New Roman" w:hint="default"/>
      </w:rPr>
    </w:lvl>
    <w:lvl w:ilvl="4" w:tplc="A044FEBE" w:tentative="1">
      <w:start w:val="1"/>
      <w:numFmt w:val="bullet"/>
      <w:lvlText w:val="•"/>
      <w:lvlJc w:val="left"/>
      <w:pPr>
        <w:tabs>
          <w:tab w:val="num" w:pos="3600"/>
        </w:tabs>
        <w:ind w:left="3600" w:hanging="360"/>
      </w:pPr>
      <w:rPr>
        <w:rFonts w:ascii="Times New Roman" w:hAnsi="Times New Roman" w:hint="default"/>
      </w:rPr>
    </w:lvl>
    <w:lvl w:ilvl="5" w:tplc="84BC9204" w:tentative="1">
      <w:start w:val="1"/>
      <w:numFmt w:val="bullet"/>
      <w:lvlText w:val="•"/>
      <w:lvlJc w:val="left"/>
      <w:pPr>
        <w:tabs>
          <w:tab w:val="num" w:pos="4320"/>
        </w:tabs>
        <w:ind w:left="4320" w:hanging="360"/>
      </w:pPr>
      <w:rPr>
        <w:rFonts w:ascii="Times New Roman" w:hAnsi="Times New Roman" w:hint="default"/>
      </w:rPr>
    </w:lvl>
    <w:lvl w:ilvl="6" w:tplc="28465060" w:tentative="1">
      <w:start w:val="1"/>
      <w:numFmt w:val="bullet"/>
      <w:lvlText w:val="•"/>
      <w:lvlJc w:val="left"/>
      <w:pPr>
        <w:tabs>
          <w:tab w:val="num" w:pos="5040"/>
        </w:tabs>
        <w:ind w:left="5040" w:hanging="360"/>
      </w:pPr>
      <w:rPr>
        <w:rFonts w:ascii="Times New Roman" w:hAnsi="Times New Roman" w:hint="default"/>
      </w:rPr>
    </w:lvl>
    <w:lvl w:ilvl="7" w:tplc="007046E4" w:tentative="1">
      <w:start w:val="1"/>
      <w:numFmt w:val="bullet"/>
      <w:lvlText w:val="•"/>
      <w:lvlJc w:val="left"/>
      <w:pPr>
        <w:tabs>
          <w:tab w:val="num" w:pos="5760"/>
        </w:tabs>
        <w:ind w:left="5760" w:hanging="360"/>
      </w:pPr>
      <w:rPr>
        <w:rFonts w:ascii="Times New Roman" w:hAnsi="Times New Roman" w:hint="default"/>
      </w:rPr>
    </w:lvl>
    <w:lvl w:ilvl="8" w:tplc="E9A4F8DA"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5B23FF5"/>
    <w:multiLevelType w:val="multilevel"/>
    <w:tmpl w:val="99062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5210FB"/>
    <w:multiLevelType w:val="multilevel"/>
    <w:tmpl w:val="437E8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5E1BA9"/>
    <w:multiLevelType w:val="hybridMultilevel"/>
    <w:tmpl w:val="956E29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4210E7"/>
    <w:multiLevelType w:val="hybridMultilevel"/>
    <w:tmpl w:val="67208DAC"/>
    <w:lvl w:ilvl="0" w:tplc="95008C5A">
      <w:start w:val="1"/>
      <w:numFmt w:val="bullet"/>
      <w:lvlText w:val="•"/>
      <w:lvlJc w:val="left"/>
      <w:pPr>
        <w:tabs>
          <w:tab w:val="num" w:pos="720"/>
        </w:tabs>
        <w:ind w:left="720" w:hanging="360"/>
      </w:pPr>
      <w:rPr>
        <w:rFonts w:ascii="Times New Roman" w:hAnsi="Times New Roman" w:hint="default"/>
      </w:rPr>
    </w:lvl>
    <w:lvl w:ilvl="1" w:tplc="EB8C0DF2" w:tentative="1">
      <w:start w:val="1"/>
      <w:numFmt w:val="bullet"/>
      <w:lvlText w:val="•"/>
      <w:lvlJc w:val="left"/>
      <w:pPr>
        <w:tabs>
          <w:tab w:val="num" w:pos="1440"/>
        </w:tabs>
        <w:ind w:left="1440" w:hanging="360"/>
      </w:pPr>
      <w:rPr>
        <w:rFonts w:ascii="Times New Roman" w:hAnsi="Times New Roman" w:hint="default"/>
      </w:rPr>
    </w:lvl>
    <w:lvl w:ilvl="2" w:tplc="7716048C" w:tentative="1">
      <w:start w:val="1"/>
      <w:numFmt w:val="bullet"/>
      <w:lvlText w:val="•"/>
      <w:lvlJc w:val="left"/>
      <w:pPr>
        <w:tabs>
          <w:tab w:val="num" w:pos="2160"/>
        </w:tabs>
        <w:ind w:left="2160" w:hanging="360"/>
      </w:pPr>
      <w:rPr>
        <w:rFonts w:ascii="Times New Roman" w:hAnsi="Times New Roman" w:hint="default"/>
      </w:rPr>
    </w:lvl>
    <w:lvl w:ilvl="3" w:tplc="B11AA2F6" w:tentative="1">
      <w:start w:val="1"/>
      <w:numFmt w:val="bullet"/>
      <w:lvlText w:val="•"/>
      <w:lvlJc w:val="left"/>
      <w:pPr>
        <w:tabs>
          <w:tab w:val="num" w:pos="2880"/>
        </w:tabs>
        <w:ind w:left="2880" w:hanging="360"/>
      </w:pPr>
      <w:rPr>
        <w:rFonts w:ascii="Times New Roman" w:hAnsi="Times New Roman" w:hint="default"/>
      </w:rPr>
    </w:lvl>
    <w:lvl w:ilvl="4" w:tplc="685E5152" w:tentative="1">
      <w:start w:val="1"/>
      <w:numFmt w:val="bullet"/>
      <w:lvlText w:val="•"/>
      <w:lvlJc w:val="left"/>
      <w:pPr>
        <w:tabs>
          <w:tab w:val="num" w:pos="3600"/>
        </w:tabs>
        <w:ind w:left="3600" w:hanging="360"/>
      </w:pPr>
      <w:rPr>
        <w:rFonts w:ascii="Times New Roman" w:hAnsi="Times New Roman" w:hint="default"/>
      </w:rPr>
    </w:lvl>
    <w:lvl w:ilvl="5" w:tplc="11D8F570" w:tentative="1">
      <w:start w:val="1"/>
      <w:numFmt w:val="bullet"/>
      <w:lvlText w:val="•"/>
      <w:lvlJc w:val="left"/>
      <w:pPr>
        <w:tabs>
          <w:tab w:val="num" w:pos="4320"/>
        </w:tabs>
        <w:ind w:left="4320" w:hanging="360"/>
      </w:pPr>
      <w:rPr>
        <w:rFonts w:ascii="Times New Roman" w:hAnsi="Times New Roman" w:hint="default"/>
      </w:rPr>
    </w:lvl>
    <w:lvl w:ilvl="6" w:tplc="55307368" w:tentative="1">
      <w:start w:val="1"/>
      <w:numFmt w:val="bullet"/>
      <w:lvlText w:val="•"/>
      <w:lvlJc w:val="left"/>
      <w:pPr>
        <w:tabs>
          <w:tab w:val="num" w:pos="5040"/>
        </w:tabs>
        <w:ind w:left="5040" w:hanging="360"/>
      </w:pPr>
      <w:rPr>
        <w:rFonts w:ascii="Times New Roman" w:hAnsi="Times New Roman" w:hint="default"/>
      </w:rPr>
    </w:lvl>
    <w:lvl w:ilvl="7" w:tplc="EC88CB2A" w:tentative="1">
      <w:start w:val="1"/>
      <w:numFmt w:val="bullet"/>
      <w:lvlText w:val="•"/>
      <w:lvlJc w:val="left"/>
      <w:pPr>
        <w:tabs>
          <w:tab w:val="num" w:pos="5760"/>
        </w:tabs>
        <w:ind w:left="5760" w:hanging="360"/>
      </w:pPr>
      <w:rPr>
        <w:rFonts w:ascii="Times New Roman" w:hAnsi="Times New Roman" w:hint="default"/>
      </w:rPr>
    </w:lvl>
    <w:lvl w:ilvl="8" w:tplc="A03CBC62"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0FE14C2D"/>
    <w:multiLevelType w:val="hybridMultilevel"/>
    <w:tmpl w:val="A448E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A31E67"/>
    <w:multiLevelType w:val="hybridMultilevel"/>
    <w:tmpl w:val="39666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7B14FA"/>
    <w:multiLevelType w:val="multilevel"/>
    <w:tmpl w:val="04988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B86999"/>
    <w:multiLevelType w:val="hybridMultilevel"/>
    <w:tmpl w:val="CB4CD2CA"/>
    <w:lvl w:ilvl="0" w:tplc="4956EA96">
      <w:start w:val="1"/>
      <w:numFmt w:val="bullet"/>
      <w:lvlText w:val="•"/>
      <w:lvlJc w:val="left"/>
      <w:pPr>
        <w:tabs>
          <w:tab w:val="num" w:pos="720"/>
        </w:tabs>
        <w:ind w:left="720" w:hanging="360"/>
      </w:pPr>
      <w:rPr>
        <w:rFonts w:ascii="Times New Roman" w:hAnsi="Times New Roman" w:hint="default"/>
      </w:rPr>
    </w:lvl>
    <w:lvl w:ilvl="1" w:tplc="312816EC" w:tentative="1">
      <w:start w:val="1"/>
      <w:numFmt w:val="bullet"/>
      <w:lvlText w:val="•"/>
      <w:lvlJc w:val="left"/>
      <w:pPr>
        <w:tabs>
          <w:tab w:val="num" w:pos="1440"/>
        </w:tabs>
        <w:ind w:left="1440" w:hanging="360"/>
      </w:pPr>
      <w:rPr>
        <w:rFonts w:ascii="Times New Roman" w:hAnsi="Times New Roman" w:hint="default"/>
      </w:rPr>
    </w:lvl>
    <w:lvl w:ilvl="2" w:tplc="9C389662" w:tentative="1">
      <w:start w:val="1"/>
      <w:numFmt w:val="bullet"/>
      <w:lvlText w:val="•"/>
      <w:lvlJc w:val="left"/>
      <w:pPr>
        <w:tabs>
          <w:tab w:val="num" w:pos="2160"/>
        </w:tabs>
        <w:ind w:left="2160" w:hanging="360"/>
      </w:pPr>
      <w:rPr>
        <w:rFonts w:ascii="Times New Roman" w:hAnsi="Times New Roman" w:hint="default"/>
      </w:rPr>
    </w:lvl>
    <w:lvl w:ilvl="3" w:tplc="911A1200" w:tentative="1">
      <w:start w:val="1"/>
      <w:numFmt w:val="bullet"/>
      <w:lvlText w:val="•"/>
      <w:lvlJc w:val="left"/>
      <w:pPr>
        <w:tabs>
          <w:tab w:val="num" w:pos="2880"/>
        </w:tabs>
        <w:ind w:left="2880" w:hanging="360"/>
      </w:pPr>
      <w:rPr>
        <w:rFonts w:ascii="Times New Roman" w:hAnsi="Times New Roman" w:hint="default"/>
      </w:rPr>
    </w:lvl>
    <w:lvl w:ilvl="4" w:tplc="EC5639D2" w:tentative="1">
      <w:start w:val="1"/>
      <w:numFmt w:val="bullet"/>
      <w:lvlText w:val="•"/>
      <w:lvlJc w:val="left"/>
      <w:pPr>
        <w:tabs>
          <w:tab w:val="num" w:pos="3600"/>
        </w:tabs>
        <w:ind w:left="3600" w:hanging="360"/>
      </w:pPr>
      <w:rPr>
        <w:rFonts w:ascii="Times New Roman" w:hAnsi="Times New Roman" w:hint="default"/>
      </w:rPr>
    </w:lvl>
    <w:lvl w:ilvl="5" w:tplc="A7D2BCF6" w:tentative="1">
      <w:start w:val="1"/>
      <w:numFmt w:val="bullet"/>
      <w:lvlText w:val="•"/>
      <w:lvlJc w:val="left"/>
      <w:pPr>
        <w:tabs>
          <w:tab w:val="num" w:pos="4320"/>
        </w:tabs>
        <w:ind w:left="4320" w:hanging="360"/>
      </w:pPr>
      <w:rPr>
        <w:rFonts w:ascii="Times New Roman" w:hAnsi="Times New Roman" w:hint="default"/>
      </w:rPr>
    </w:lvl>
    <w:lvl w:ilvl="6" w:tplc="B6266414" w:tentative="1">
      <w:start w:val="1"/>
      <w:numFmt w:val="bullet"/>
      <w:lvlText w:val="•"/>
      <w:lvlJc w:val="left"/>
      <w:pPr>
        <w:tabs>
          <w:tab w:val="num" w:pos="5040"/>
        </w:tabs>
        <w:ind w:left="5040" w:hanging="360"/>
      </w:pPr>
      <w:rPr>
        <w:rFonts w:ascii="Times New Roman" w:hAnsi="Times New Roman" w:hint="default"/>
      </w:rPr>
    </w:lvl>
    <w:lvl w:ilvl="7" w:tplc="DBEEF480" w:tentative="1">
      <w:start w:val="1"/>
      <w:numFmt w:val="bullet"/>
      <w:lvlText w:val="•"/>
      <w:lvlJc w:val="left"/>
      <w:pPr>
        <w:tabs>
          <w:tab w:val="num" w:pos="5760"/>
        </w:tabs>
        <w:ind w:left="5760" w:hanging="360"/>
      </w:pPr>
      <w:rPr>
        <w:rFonts w:ascii="Times New Roman" w:hAnsi="Times New Roman" w:hint="default"/>
      </w:rPr>
    </w:lvl>
    <w:lvl w:ilvl="8" w:tplc="7FCC4CA6"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1E892AF6"/>
    <w:multiLevelType w:val="multilevel"/>
    <w:tmpl w:val="D750B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D96F18"/>
    <w:multiLevelType w:val="hybridMultilevel"/>
    <w:tmpl w:val="10D8AB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DA4D01"/>
    <w:multiLevelType w:val="hybridMultilevel"/>
    <w:tmpl w:val="B2F4C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86221E"/>
    <w:multiLevelType w:val="hybridMultilevel"/>
    <w:tmpl w:val="096E4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542FBC"/>
    <w:multiLevelType w:val="hybridMultilevel"/>
    <w:tmpl w:val="37C26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1A15F2"/>
    <w:multiLevelType w:val="hybridMultilevel"/>
    <w:tmpl w:val="28580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4D3214"/>
    <w:multiLevelType w:val="multilevel"/>
    <w:tmpl w:val="D2209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5C738B"/>
    <w:multiLevelType w:val="hybridMultilevel"/>
    <w:tmpl w:val="F30233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7C751A"/>
    <w:multiLevelType w:val="multilevel"/>
    <w:tmpl w:val="8CF8A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1A1E5E"/>
    <w:multiLevelType w:val="multilevel"/>
    <w:tmpl w:val="6C9C1B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ED5499"/>
    <w:multiLevelType w:val="hybridMultilevel"/>
    <w:tmpl w:val="9C747B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C8A6154"/>
    <w:multiLevelType w:val="hybridMultilevel"/>
    <w:tmpl w:val="1F44E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782C09"/>
    <w:multiLevelType w:val="hybridMultilevel"/>
    <w:tmpl w:val="312A8FC4"/>
    <w:lvl w:ilvl="0" w:tplc="D972772E">
      <w:start w:val="1"/>
      <w:numFmt w:val="bullet"/>
      <w:lvlText w:val="•"/>
      <w:lvlJc w:val="left"/>
      <w:pPr>
        <w:tabs>
          <w:tab w:val="num" w:pos="720"/>
        </w:tabs>
        <w:ind w:left="720" w:hanging="360"/>
      </w:pPr>
      <w:rPr>
        <w:rFonts w:ascii="Arial" w:hAnsi="Arial" w:hint="default"/>
      </w:rPr>
    </w:lvl>
    <w:lvl w:ilvl="1" w:tplc="A0AC966E">
      <w:start w:val="114"/>
      <w:numFmt w:val="bullet"/>
      <w:lvlText w:val="•"/>
      <w:lvlJc w:val="left"/>
      <w:pPr>
        <w:tabs>
          <w:tab w:val="num" w:pos="1440"/>
        </w:tabs>
        <w:ind w:left="1440" w:hanging="360"/>
      </w:pPr>
      <w:rPr>
        <w:rFonts w:ascii="Arial" w:hAnsi="Arial" w:hint="default"/>
      </w:rPr>
    </w:lvl>
    <w:lvl w:ilvl="2" w:tplc="9A4A9CFA" w:tentative="1">
      <w:start w:val="1"/>
      <w:numFmt w:val="bullet"/>
      <w:lvlText w:val="•"/>
      <w:lvlJc w:val="left"/>
      <w:pPr>
        <w:tabs>
          <w:tab w:val="num" w:pos="2160"/>
        </w:tabs>
        <w:ind w:left="2160" w:hanging="360"/>
      </w:pPr>
      <w:rPr>
        <w:rFonts w:ascii="Arial" w:hAnsi="Arial" w:hint="default"/>
      </w:rPr>
    </w:lvl>
    <w:lvl w:ilvl="3" w:tplc="9D3456DE" w:tentative="1">
      <w:start w:val="1"/>
      <w:numFmt w:val="bullet"/>
      <w:lvlText w:val="•"/>
      <w:lvlJc w:val="left"/>
      <w:pPr>
        <w:tabs>
          <w:tab w:val="num" w:pos="2880"/>
        </w:tabs>
        <w:ind w:left="2880" w:hanging="360"/>
      </w:pPr>
      <w:rPr>
        <w:rFonts w:ascii="Arial" w:hAnsi="Arial" w:hint="default"/>
      </w:rPr>
    </w:lvl>
    <w:lvl w:ilvl="4" w:tplc="139CC2D0" w:tentative="1">
      <w:start w:val="1"/>
      <w:numFmt w:val="bullet"/>
      <w:lvlText w:val="•"/>
      <w:lvlJc w:val="left"/>
      <w:pPr>
        <w:tabs>
          <w:tab w:val="num" w:pos="3600"/>
        </w:tabs>
        <w:ind w:left="3600" w:hanging="360"/>
      </w:pPr>
      <w:rPr>
        <w:rFonts w:ascii="Arial" w:hAnsi="Arial" w:hint="default"/>
      </w:rPr>
    </w:lvl>
    <w:lvl w:ilvl="5" w:tplc="272C0606" w:tentative="1">
      <w:start w:val="1"/>
      <w:numFmt w:val="bullet"/>
      <w:lvlText w:val="•"/>
      <w:lvlJc w:val="left"/>
      <w:pPr>
        <w:tabs>
          <w:tab w:val="num" w:pos="4320"/>
        </w:tabs>
        <w:ind w:left="4320" w:hanging="360"/>
      </w:pPr>
      <w:rPr>
        <w:rFonts w:ascii="Arial" w:hAnsi="Arial" w:hint="default"/>
      </w:rPr>
    </w:lvl>
    <w:lvl w:ilvl="6" w:tplc="768C5B32" w:tentative="1">
      <w:start w:val="1"/>
      <w:numFmt w:val="bullet"/>
      <w:lvlText w:val="•"/>
      <w:lvlJc w:val="left"/>
      <w:pPr>
        <w:tabs>
          <w:tab w:val="num" w:pos="5040"/>
        </w:tabs>
        <w:ind w:left="5040" w:hanging="360"/>
      </w:pPr>
      <w:rPr>
        <w:rFonts w:ascii="Arial" w:hAnsi="Arial" w:hint="default"/>
      </w:rPr>
    </w:lvl>
    <w:lvl w:ilvl="7" w:tplc="1C22B912" w:tentative="1">
      <w:start w:val="1"/>
      <w:numFmt w:val="bullet"/>
      <w:lvlText w:val="•"/>
      <w:lvlJc w:val="left"/>
      <w:pPr>
        <w:tabs>
          <w:tab w:val="num" w:pos="5760"/>
        </w:tabs>
        <w:ind w:left="5760" w:hanging="360"/>
      </w:pPr>
      <w:rPr>
        <w:rFonts w:ascii="Arial" w:hAnsi="Arial" w:hint="default"/>
      </w:rPr>
    </w:lvl>
    <w:lvl w:ilvl="8" w:tplc="74847312"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66D37D5A"/>
    <w:multiLevelType w:val="hybridMultilevel"/>
    <w:tmpl w:val="C6BE1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71C58FA"/>
    <w:multiLevelType w:val="hybridMultilevel"/>
    <w:tmpl w:val="8626D4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819511E"/>
    <w:multiLevelType w:val="hybridMultilevel"/>
    <w:tmpl w:val="A7EED3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B81007F"/>
    <w:multiLevelType w:val="hybridMultilevel"/>
    <w:tmpl w:val="6DDCFA22"/>
    <w:lvl w:ilvl="0" w:tplc="A9361236">
      <w:start w:val="1"/>
      <w:numFmt w:val="bullet"/>
      <w:lvlText w:val="•"/>
      <w:lvlJc w:val="left"/>
      <w:pPr>
        <w:tabs>
          <w:tab w:val="num" w:pos="720"/>
        </w:tabs>
        <w:ind w:left="720" w:hanging="360"/>
      </w:pPr>
      <w:rPr>
        <w:rFonts w:ascii="Arial" w:hAnsi="Arial" w:hint="default"/>
      </w:rPr>
    </w:lvl>
    <w:lvl w:ilvl="1" w:tplc="27AC7244">
      <w:start w:val="114"/>
      <w:numFmt w:val="bullet"/>
      <w:lvlText w:val="•"/>
      <w:lvlJc w:val="left"/>
      <w:pPr>
        <w:tabs>
          <w:tab w:val="num" w:pos="1440"/>
        </w:tabs>
        <w:ind w:left="1440" w:hanging="360"/>
      </w:pPr>
      <w:rPr>
        <w:rFonts w:ascii="Arial" w:hAnsi="Arial" w:hint="default"/>
      </w:rPr>
    </w:lvl>
    <w:lvl w:ilvl="2" w:tplc="082E1BF8" w:tentative="1">
      <w:start w:val="1"/>
      <w:numFmt w:val="bullet"/>
      <w:lvlText w:val="•"/>
      <w:lvlJc w:val="left"/>
      <w:pPr>
        <w:tabs>
          <w:tab w:val="num" w:pos="2160"/>
        </w:tabs>
        <w:ind w:left="2160" w:hanging="360"/>
      </w:pPr>
      <w:rPr>
        <w:rFonts w:ascii="Arial" w:hAnsi="Arial" w:hint="default"/>
      </w:rPr>
    </w:lvl>
    <w:lvl w:ilvl="3" w:tplc="5AB4026A" w:tentative="1">
      <w:start w:val="1"/>
      <w:numFmt w:val="bullet"/>
      <w:lvlText w:val="•"/>
      <w:lvlJc w:val="left"/>
      <w:pPr>
        <w:tabs>
          <w:tab w:val="num" w:pos="2880"/>
        </w:tabs>
        <w:ind w:left="2880" w:hanging="360"/>
      </w:pPr>
      <w:rPr>
        <w:rFonts w:ascii="Arial" w:hAnsi="Arial" w:hint="default"/>
      </w:rPr>
    </w:lvl>
    <w:lvl w:ilvl="4" w:tplc="19E608D8" w:tentative="1">
      <w:start w:val="1"/>
      <w:numFmt w:val="bullet"/>
      <w:lvlText w:val="•"/>
      <w:lvlJc w:val="left"/>
      <w:pPr>
        <w:tabs>
          <w:tab w:val="num" w:pos="3600"/>
        </w:tabs>
        <w:ind w:left="3600" w:hanging="360"/>
      </w:pPr>
      <w:rPr>
        <w:rFonts w:ascii="Arial" w:hAnsi="Arial" w:hint="default"/>
      </w:rPr>
    </w:lvl>
    <w:lvl w:ilvl="5" w:tplc="8C0ADBFA" w:tentative="1">
      <w:start w:val="1"/>
      <w:numFmt w:val="bullet"/>
      <w:lvlText w:val="•"/>
      <w:lvlJc w:val="left"/>
      <w:pPr>
        <w:tabs>
          <w:tab w:val="num" w:pos="4320"/>
        </w:tabs>
        <w:ind w:left="4320" w:hanging="360"/>
      </w:pPr>
      <w:rPr>
        <w:rFonts w:ascii="Arial" w:hAnsi="Arial" w:hint="default"/>
      </w:rPr>
    </w:lvl>
    <w:lvl w:ilvl="6" w:tplc="A80C4C68" w:tentative="1">
      <w:start w:val="1"/>
      <w:numFmt w:val="bullet"/>
      <w:lvlText w:val="•"/>
      <w:lvlJc w:val="left"/>
      <w:pPr>
        <w:tabs>
          <w:tab w:val="num" w:pos="5040"/>
        </w:tabs>
        <w:ind w:left="5040" w:hanging="360"/>
      </w:pPr>
      <w:rPr>
        <w:rFonts w:ascii="Arial" w:hAnsi="Arial" w:hint="default"/>
      </w:rPr>
    </w:lvl>
    <w:lvl w:ilvl="7" w:tplc="B30A2022" w:tentative="1">
      <w:start w:val="1"/>
      <w:numFmt w:val="bullet"/>
      <w:lvlText w:val="•"/>
      <w:lvlJc w:val="left"/>
      <w:pPr>
        <w:tabs>
          <w:tab w:val="num" w:pos="5760"/>
        </w:tabs>
        <w:ind w:left="5760" w:hanging="360"/>
      </w:pPr>
      <w:rPr>
        <w:rFonts w:ascii="Arial" w:hAnsi="Arial" w:hint="default"/>
      </w:rPr>
    </w:lvl>
    <w:lvl w:ilvl="8" w:tplc="0F348A10"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71B87D3D"/>
    <w:multiLevelType w:val="hybridMultilevel"/>
    <w:tmpl w:val="D3420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4217D7"/>
    <w:multiLevelType w:val="hybridMultilevel"/>
    <w:tmpl w:val="8F263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8A7356"/>
    <w:multiLevelType w:val="hybridMultilevel"/>
    <w:tmpl w:val="EFE82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0"/>
  </w:num>
  <w:num w:numId="3">
    <w:abstractNumId w:val="24"/>
  </w:num>
  <w:num w:numId="4">
    <w:abstractNumId w:val="16"/>
  </w:num>
  <w:num w:numId="5">
    <w:abstractNumId w:val="19"/>
  </w:num>
  <w:num w:numId="6">
    <w:abstractNumId w:val="18"/>
  </w:num>
  <w:num w:numId="7">
    <w:abstractNumId w:val="8"/>
  </w:num>
  <w:num w:numId="8">
    <w:abstractNumId w:val="4"/>
  </w:num>
  <w:num w:numId="9">
    <w:abstractNumId w:val="13"/>
  </w:num>
  <w:num w:numId="10">
    <w:abstractNumId w:val="0"/>
  </w:num>
  <w:num w:numId="11">
    <w:abstractNumId w:val="2"/>
  </w:num>
  <w:num w:numId="12">
    <w:abstractNumId w:val="9"/>
  </w:num>
  <w:num w:numId="13">
    <w:abstractNumId w:val="25"/>
  </w:num>
  <w:num w:numId="14">
    <w:abstractNumId w:val="21"/>
  </w:num>
  <w:num w:numId="15">
    <w:abstractNumId w:val="23"/>
  </w:num>
  <w:num w:numId="16">
    <w:abstractNumId w:val="26"/>
  </w:num>
  <w:num w:numId="17">
    <w:abstractNumId w:val="11"/>
  </w:num>
  <w:num w:numId="18">
    <w:abstractNumId w:val="17"/>
  </w:num>
  <w:num w:numId="19">
    <w:abstractNumId w:val="20"/>
  </w:num>
  <w:num w:numId="20">
    <w:abstractNumId w:val="1"/>
  </w:num>
  <w:num w:numId="21">
    <w:abstractNumId w:val="22"/>
  </w:num>
  <w:num w:numId="22">
    <w:abstractNumId w:val="3"/>
  </w:num>
  <w:num w:numId="23">
    <w:abstractNumId w:val="5"/>
  </w:num>
  <w:num w:numId="24">
    <w:abstractNumId w:val="28"/>
  </w:num>
  <w:num w:numId="25">
    <w:abstractNumId w:val="27"/>
  </w:num>
  <w:num w:numId="26">
    <w:abstractNumId w:val="12"/>
  </w:num>
  <w:num w:numId="27">
    <w:abstractNumId w:val="14"/>
  </w:num>
  <w:num w:numId="28">
    <w:abstractNumId w:val="7"/>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AC1"/>
    <w:rsid w:val="00052EE2"/>
    <w:rsid w:val="000B54EE"/>
    <w:rsid w:val="000E21B0"/>
    <w:rsid w:val="00107AC1"/>
    <w:rsid w:val="001201D9"/>
    <w:rsid w:val="001221F8"/>
    <w:rsid w:val="001800E6"/>
    <w:rsid w:val="0018393E"/>
    <w:rsid w:val="00191AC4"/>
    <w:rsid w:val="001A051A"/>
    <w:rsid w:val="001C21BF"/>
    <w:rsid w:val="001E7269"/>
    <w:rsid w:val="001F6A3C"/>
    <w:rsid w:val="00214419"/>
    <w:rsid w:val="00217AF9"/>
    <w:rsid w:val="002C2F28"/>
    <w:rsid w:val="00302AFE"/>
    <w:rsid w:val="00351797"/>
    <w:rsid w:val="00356F97"/>
    <w:rsid w:val="00385ACE"/>
    <w:rsid w:val="0038731F"/>
    <w:rsid w:val="003A4614"/>
    <w:rsid w:val="003A7937"/>
    <w:rsid w:val="003B37FB"/>
    <w:rsid w:val="003F1CAC"/>
    <w:rsid w:val="004249B3"/>
    <w:rsid w:val="004724B4"/>
    <w:rsid w:val="00485B42"/>
    <w:rsid w:val="00490F63"/>
    <w:rsid w:val="004B04AE"/>
    <w:rsid w:val="004B6CA2"/>
    <w:rsid w:val="005075DA"/>
    <w:rsid w:val="00601D2F"/>
    <w:rsid w:val="00626DCC"/>
    <w:rsid w:val="00650C70"/>
    <w:rsid w:val="00657CA1"/>
    <w:rsid w:val="0067265B"/>
    <w:rsid w:val="006C3D27"/>
    <w:rsid w:val="006C4CA9"/>
    <w:rsid w:val="00724B06"/>
    <w:rsid w:val="00772746"/>
    <w:rsid w:val="007A2C47"/>
    <w:rsid w:val="007A5395"/>
    <w:rsid w:val="007D4169"/>
    <w:rsid w:val="008018AE"/>
    <w:rsid w:val="00825D82"/>
    <w:rsid w:val="00832A3C"/>
    <w:rsid w:val="00860304"/>
    <w:rsid w:val="00886F11"/>
    <w:rsid w:val="008C7528"/>
    <w:rsid w:val="008E351A"/>
    <w:rsid w:val="00901E24"/>
    <w:rsid w:val="00915E7D"/>
    <w:rsid w:val="00966A40"/>
    <w:rsid w:val="00987C66"/>
    <w:rsid w:val="009A5ED2"/>
    <w:rsid w:val="009B08E6"/>
    <w:rsid w:val="009C4777"/>
    <w:rsid w:val="009D717F"/>
    <w:rsid w:val="009F1A63"/>
    <w:rsid w:val="009F1CCD"/>
    <w:rsid w:val="00A513BF"/>
    <w:rsid w:val="00A561EB"/>
    <w:rsid w:val="00A83029"/>
    <w:rsid w:val="00A94810"/>
    <w:rsid w:val="00AB1216"/>
    <w:rsid w:val="00AC5089"/>
    <w:rsid w:val="00B02AB5"/>
    <w:rsid w:val="00B07916"/>
    <w:rsid w:val="00B263AF"/>
    <w:rsid w:val="00B3775C"/>
    <w:rsid w:val="00B507EB"/>
    <w:rsid w:val="00B532DC"/>
    <w:rsid w:val="00BC17BA"/>
    <w:rsid w:val="00BE6605"/>
    <w:rsid w:val="00BE7293"/>
    <w:rsid w:val="00C4241E"/>
    <w:rsid w:val="00C53E03"/>
    <w:rsid w:val="00C60750"/>
    <w:rsid w:val="00C96073"/>
    <w:rsid w:val="00CF5736"/>
    <w:rsid w:val="00CF6B1D"/>
    <w:rsid w:val="00D12FAB"/>
    <w:rsid w:val="00D34602"/>
    <w:rsid w:val="00D522FB"/>
    <w:rsid w:val="00D57060"/>
    <w:rsid w:val="00D635CC"/>
    <w:rsid w:val="00D93F78"/>
    <w:rsid w:val="00DC19ED"/>
    <w:rsid w:val="00DD067C"/>
    <w:rsid w:val="00E239C2"/>
    <w:rsid w:val="00EA6883"/>
    <w:rsid w:val="00EB07D7"/>
    <w:rsid w:val="00EE6577"/>
    <w:rsid w:val="00F12047"/>
    <w:rsid w:val="00F1354C"/>
    <w:rsid w:val="00F163C6"/>
    <w:rsid w:val="00F36E05"/>
    <w:rsid w:val="00F43B6B"/>
    <w:rsid w:val="00F6293B"/>
    <w:rsid w:val="00F85940"/>
    <w:rsid w:val="00FA4840"/>
    <w:rsid w:val="00FD1AA1"/>
    <w:rsid w:val="00FE0C60"/>
    <w:rsid w:val="00FF43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AC84A"/>
  <w15:docId w15:val="{874F1D9D-1AE2-4F8F-9564-D8D9786F8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aliases w:val="Non-chapter Headings"/>
    <w:basedOn w:val="Normal"/>
    <w:next w:val="Normal"/>
    <w:link w:val="Heading2Char"/>
    <w:uiPriority w:val="9"/>
    <w:unhideWhenUsed/>
    <w:qFormat/>
    <w:rsid w:val="00C53E03"/>
    <w:pPr>
      <w:keepNext/>
      <w:keepLines/>
      <w:spacing w:before="240" w:after="240" w:line="240" w:lineRule="auto"/>
      <w:outlineLvl w:val="1"/>
    </w:pPr>
    <w:rPr>
      <w:rFonts w:ascii="Arial" w:eastAsiaTheme="majorEastAsia" w:hAnsi="Arial" w:cstheme="majorBidi"/>
      <w:b/>
      <w:color w:val="000000" w:themeColor="text1"/>
      <w:sz w:val="24"/>
      <w:szCs w:val="26"/>
    </w:rPr>
  </w:style>
  <w:style w:type="paragraph" w:styleId="Heading3">
    <w:name w:val="heading 3"/>
    <w:basedOn w:val="Normal"/>
    <w:next w:val="Normal"/>
    <w:link w:val="Heading3Char"/>
    <w:uiPriority w:val="9"/>
    <w:unhideWhenUsed/>
    <w:qFormat/>
    <w:rsid w:val="00C4241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7AC1"/>
    <w:pPr>
      <w:spacing w:after="0" w:line="240" w:lineRule="auto"/>
    </w:pPr>
  </w:style>
  <w:style w:type="paragraph" w:styleId="ListParagraph">
    <w:name w:val="List Paragraph"/>
    <w:basedOn w:val="Normal"/>
    <w:uiPriority w:val="34"/>
    <w:qFormat/>
    <w:rsid w:val="00C60750"/>
    <w:pPr>
      <w:ind w:left="720"/>
      <w:contextualSpacing/>
    </w:pPr>
  </w:style>
  <w:style w:type="character" w:customStyle="1" w:styleId="Heading2Char">
    <w:name w:val="Heading 2 Char"/>
    <w:aliases w:val="Non-chapter Headings Char"/>
    <w:basedOn w:val="DefaultParagraphFont"/>
    <w:link w:val="Heading2"/>
    <w:uiPriority w:val="9"/>
    <w:rsid w:val="00C53E03"/>
    <w:rPr>
      <w:rFonts w:ascii="Arial" w:eastAsiaTheme="majorEastAsia" w:hAnsi="Arial" w:cstheme="majorBidi"/>
      <w:b/>
      <w:color w:val="000000" w:themeColor="text1"/>
      <w:sz w:val="24"/>
      <w:szCs w:val="26"/>
    </w:rPr>
  </w:style>
  <w:style w:type="character" w:styleId="Hyperlink">
    <w:name w:val="Hyperlink"/>
    <w:basedOn w:val="DefaultParagraphFont"/>
    <w:uiPriority w:val="99"/>
    <w:unhideWhenUsed/>
    <w:qFormat/>
    <w:rsid w:val="00C53E03"/>
    <w:rPr>
      <w:rFonts w:ascii="Arial" w:hAnsi="Arial"/>
      <w:color w:val="0000FF"/>
      <w:sz w:val="24"/>
      <w:u w:val="single"/>
    </w:rPr>
  </w:style>
  <w:style w:type="paragraph" w:customStyle="1" w:styleId="TOCTitle">
    <w:name w:val="TOC Title"/>
    <w:basedOn w:val="Normal"/>
    <w:rsid w:val="00C53E03"/>
    <w:pPr>
      <w:widowControl w:val="0"/>
      <w:spacing w:after="0" w:line="240" w:lineRule="auto"/>
    </w:pPr>
    <w:rPr>
      <w:rFonts w:ascii="Arial" w:eastAsia="Times New Roman" w:hAnsi="Arial" w:cs="Arial"/>
      <w:b/>
      <w:color w:val="000000"/>
      <w:sz w:val="32"/>
      <w:szCs w:val="20"/>
    </w:rPr>
  </w:style>
  <w:style w:type="character" w:customStyle="1" w:styleId="Heading3Char">
    <w:name w:val="Heading 3 Char"/>
    <w:basedOn w:val="DefaultParagraphFont"/>
    <w:link w:val="Heading3"/>
    <w:uiPriority w:val="9"/>
    <w:rsid w:val="00C4241E"/>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C4241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4241E"/>
    <w:rPr>
      <w:i/>
      <w:iCs/>
    </w:rPr>
  </w:style>
  <w:style w:type="character" w:styleId="Strong">
    <w:name w:val="Strong"/>
    <w:basedOn w:val="DefaultParagraphFont"/>
    <w:uiPriority w:val="22"/>
    <w:qFormat/>
    <w:rsid w:val="00C4241E"/>
    <w:rPr>
      <w:b/>
      <w:bCs/>
    </w:rPr>
  </w:style>
  <w:style w:type="character" w:customStyle="1" w:styleId="il">
    <w:name w:val="il"/>
    <w:basedOn w:val="DefaultParagraphFont"/>
    <w:rsid w:val="00D34602"/>
  </w:style>
  <w:style w:type="character" w:styleId="FollowedHyperlink">
    <w:name w:val="FollowedHyperlink"/>
    <w:basedOn w:val="DefaultParagraphFont"/>
    <w:uiPriority w:val="99"/>
    <w:semiHidden/>
    <w:unhideWhenUsed/>
    <w:rsid w:val="008E351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0459">
      <w:bodyDiv w:val="1"/>
      <w:marLeft w:val="0"/>
      <w:marRight w:val="0"/>
      <w:marTop w:val="0"/>
      <w:marBottom w:val="0"/>
      <w:divBdr>
        <w:top w:val="none" w:sz="0" w:space="0" w:color="auto"/>
        <w:left w:val="none" w:sz="0" w:space="0" w:color="auto"/>
        <w:bottom w:val="none" w:sz="0" w:space="0" w:color="auto"/>
        <w:right w:val="none" w:sz="0" w:space="0" w:color="auto"/>
      </w:divBdr>
    </w:div>
    <w:div w:id="338385570">
      <w:bodyDiv w:val="1"/>
      <w:marLeft w:val="0"/>
      <w:marRight w:val="0"/>
      <w:marTop w:val="0"/>
      <w:marBottom w:val="0"/>
      <w:divBdr>
        <w:top w:val="none" w:sz="0" w:space="0" w:color="auto"/>
        <w:left w:val="none" w:sz="0" w:space="0" w:color="auto"/>
        <w:bottom w:val="none" w:sz="0" w:space="0" w:color="auto"/>
        <w:right w:val="none" w:sz="0" w:space="0" w:color="auto"/>
      </w:divBdr>
      <w:divsChild>
        <w:div w:id="1278290701">
          <w:marLeft w:val="547"/>
          <w:marRight w:val="0"/>
          <w:marTop w:val="0"/>
          <w:marBottom w:val="0"/>
          <w:divBdr>
            <w:top w:val="none" w:sz="0" w:space="0" w:color="auto"/>
            <w:left w:val="none" w:sz="0" w:space="0" w:color="auto"/>
            <w:bottom w:val="none" w:sz="0" w:space="0" w:color="auto"/>
            <w:right w:val="none" w:sz="0" w:space="0" w:color="auto"/>
          </w:divBdr>
        </w:div>
      </w:divsChild>
    </w:div>
    <w:div w:id="509218276">
      <w:bodyDiv w:val="1"/>
      <w:marLeft w:val="0"/>
      <w:marRight w:val="0"/>
      <w:marTop w:val="0"/>
      <w:marBottom w:val="0"/>
      <w:divBdr>
        <w:top w:val="none" w:sz="0" w:space="0" w:color="auto"/>
        <w:left w:val="none" w:sz="0" w:space="0" w:color="auto"/>
        <w:bottom w:val="none" w:sz="0" w:space="0" w:color="auto"/>
        <w:right w:val="none" w:sz="0" w:space="0" w:color="auto"/>
      </w:divBdr>
    </w:div>
    <w:div w:id="631862524">
      <w:bodyDiv w:val="1"/>
      <w:marLeft w:val="0"/>
      <w:marRight w:val="0"/>
      <w:marTop w:val="0"/>
      <w:marBottom w:val="0"/>
      <w:divBdr>
        <w:top w:val="none" w:sz="0" w:space="0" w:color="auto"/>
        <w:left w:val="none" w:sz="0" w:space="0" w:color="auto"/>
        <w:bottom w:val="none" w:sz="0" w:space="0" w:color="auto"/>
        <w:right w:val="none" w:sz="0" w:space="0" w:color="auto"/>
      </w:divBdr>
    </w:div>
    <w:div w:id="656693057">
      <w:bodyDiv w:val="1"/>
      <w:marLeft w:val="0"/>
      <w:marRight w:val="0"/>
      <w:marTop w:val="0"/>
      <w:marBottom w:val="0"/>
      <w:divBdr>
        <w:top w:val="none" w:sz="0" w:space="0" w:color="auto"/>
        <w:left w:val="none" w:sz="0" w:space="0" w:color="auto"/>
        <w:bottom w:val="none" w:sz="0" w:space="0" w:color="auto"/>
        <w:right w:val="none" w:sz="0" w:space="0" w:color="auto"/>
      </w:divBdr>
    </w:div>
    <w:div w:id="872574131">
      <w:bodyDiv w:val="1"/>
      <w:marLeft w:val="0"/>
      <w:marRight w:val="0"/>
      <w:marTop w:val="0"/>
      <w:marBottom w:val="0"/>
      <w:divBdr>
        <w:top w:val="none" w:sz="0" w:space="0" w:color="auto"/>
        <w:left w:val="none" w:sz="0" w:space="0" w:color="auto"/>
        <w:bottom w:val="none" w:sz="0" w:space="0" w:color="auto"/>
        <w:right w:val="none" w:sz="0" w:space="0" w:color="auto"/>
      </w:divBdr>
    </w:div>
    <w:div w:id="884831155">
      <w:bodyDiv w:val="1"/>
      <w:marLeft w:val="0"/>
      <w:marRight w:val="0"/>
      <w:marTop w:val="0"/>
      <w:marBottom w:val="0"/>
      <w:divBdr>
        <w:top w:val="none" w:sz="0" w:space="0" w:color="auto"/>
        <w:left w:val="none" w:sz="0" w:space="0" w:color="auto"/>
        <w:bottom w:val="none" w:sz="0" w:space="0" w:color="auto"/>
        <w:right w:val="none" w:sz="0" w:space="0" w:color="auto"/>
      </w:divBdr>
    </w:div>
    <w:div w:id="893202524">
      <w:bodyDiv w:val="1"/>
      <w:marLeft w:val="0"/>
      <w:marRight w:val="0"/>
      <w:marTop w:val="0"/>
      <w:marBottom w:val="0"/>
      <w:divBdr>
        <w:top w:val="none" w:sz="0" w:space="0" w:color="auto"/>
        <w:left w:val="none" w:sz="0" w:space="0" w:color="auto"/>
        <w:bottom w:val="none" w:sz="0" w:space="0" w:color="auto"/>
        <w:right w:val="none" w:sz="0" w:space="0" w:color="auto"/>
      </w:divBdr>
    </w:div>
    <w:div w:id="913010874">
      <w:bodyDiv w:val="1"/>
      <w:marLeft w:val="0"/>
      <w:marRight w:val="0"/>
      <w:marTop w:val="0"/>
      <w:marBottom w:val="0"/>
      <w:divBdr>
        <w:top w:val="none" w:sz="0" w:space="0" w:color="auto"/>
        <w:left w:val="none" w:sz="0" w:space="0" w:color="auto"/>
        <w:bottom w:val="none" w:sz="0" w:space="0" w:color="auto"/>
        <w:right w:val="none" w:sz="0" w:space="0" w:color="auto"/>
      </w:divBdr>
    </w:div>
    <w:div w:id="932319747">
      <w:bodyDiv w:val="1"/>
      <w:marLeft w:val="0"/>
      <w:marRight w:val="0"/>
      <w:marTop w:val="0"/>
      <w:marBottom w:val="0"/>
      <w:divBdr>
        <w:top w:val="none" w:sz="0" w:space="0" w:color="auto"/>
        <w:left w:val="none" w:sz="0" w:space="0" w:color="auto"/>
        <w:bottom w:val="none" w:sz="0" w:space="0" w:color="auto"/>
        <w:right w:val="none" w:sz="0" w:space="0" w:color="auto"/>
      </w:divBdr>
    </w:div>
    <w:div w:id="1026102655">
      <w:bodyDiv w:val="1"/>
      <w:marLeft w:val="0"/>
      <w:marRight w:val="0"/>
      <w:marTop w:val="0"/>
      <w:marBottom w:val="0"/>
      <w:divBdr>
        <w:top w:val="none" w:sz="0" w:space="0" w:color="auto"/>
        <w:left w:val="none" w:sz="0" w:space="0" w:color="auto"/>
        <w:bottom w:val="none" w:sz="0" w:space="0" w:color="auto"/>
        <w:right w:val="none" w:sz="0" w:space="0" w:color="auto"/>
      </w:divBdr>
    </w:div>
    <w:div w:id="1032922868">
      <w:bodyDiv w:val="1"/>
      <w:marLeft w:val="0"/>
      <w:marRight w:val="0"/>
      <w:marTop w:val="0"/>
      <w:marBottom w:val="0"/>
      <w:divBdr>
        <w:top w:val="none" w:sz="0" w:space="0" w:color="auto"/>
        <w:left w:val="none" w:sz="0" w:space="0" w:color="auto"/>
        <w:bottom w:val="none" w:sz="0" w:space="0" w:color="auto"/>
        <w:right w:val="none" w:sz="0" w:space="0" w:color="auto"/>
      </w:divBdr>
    </w:div>
    <w:div w:id="1196501219">
      <w:bodyDiv w:val="1"/>
      <w:marLeft w:val="0"/>
      <w:marRight w:val="0"/>
      <w:marTop w:val="0"/>
      <w:marBottom w:val="0"/>
      <w:divBdr>
        <w:top w:val="none" w:sz="0" w:space="0" w:color="auto"/>
        <w:left w:val="none" w:sz="0" w:space="0" w:color="auto"/>
        <w:bottom w:val="none" w:sz="0" w:space="0" w:color="auto"/>
        <w:right w:val="none" w:sz="0" w:space="0" w:color="auto"/>
      </w:divBdr>
    </w:div>
    <w:div w:id="1307203224">
      <w:bodyDiv w:val="1"/>
      <w:marLeft w:val="0"/>
      <w:marRight w:val="0"/>
      <w:marTop w:val="0"/>
      <w:marBottom w:val="0"/>
      <w:divBdr>
        <w:top w:val="none" w:sz="0" w:space="0" w:color="auto"/>
        <w:left w:val="none" w:sz="0" w:space="0" w:color="auto"/>
        <w:bottom w:val="none" w:sz="0" w:space="0" w:color="auto"/>
        <w:right w:val="none" w:sz="0" w:space="0" w:color="auto"/>
      </w:divBdr>
      <w:divsChild>
        <w:div w:id="734547686">
          <w:marLeft w:val="360"/>
          <w:marRight w:val="0"/>
          <w:marTop w:val="200"/>
          <w:marBottom w:val="0"/>
          <w:divBdr>
            <w:top w:val="none" w:sz="0" w:space="0" w:color="auto"/>
            <w:left w:val="none" w:sz="0" w:space="0" w:color="auto"/>
            <w:bottom w:val="none" w:sz="0" w:space="0" w:color="auto"/>
            <w:right w:val="none" w:sz="0" w:space="0" w:color="auto"/>
          </w:divBdr>
        </w:div>
        <w:div w:id="1060205157">
          <w:marLeft w:val="360"/>
          <w:marRight w:val="0"/>
          <w:marTop w:val="200"/>
          <w:marBottom w:val="0"/>
          <w:divBdr>
            <w:top w:val="none" w:sz="0" w:space="0" w:color="auto"/>
            <w:left w:val="none" w:sz="0" w:space="0" w:color="auto"/>
            <w:bottom w:val="none" w:sz="0" w:space="0" w:color="auto"/>
            <w:right w:val="none" w:sz="0" w:space="0" w:color="auto"/>
          </w:divBdr>
        </w:div>
        <w:div w:id="986393664">
          <w:marLeft w:val="360"/>
          <w:marRight w:val="0"/>
          <w:marTop w:val="200"/>
          <w:marBottom w:val="0"/>
          <w:divBdr>
            <w:top w:val="none" w:sz="0" w:space="0" w:color="auto"/>
            <w:left w:val="none" w:sz="0" w:space="0" w:color="auto"/>
            <w:bottom w:val="none" w:sz="0" w:space="0" w:color="auto"/>
            <w:right w:val="none" w:sz="0" w:space="0" w:color="auto"/>
          </w:divBdr>
        </w:div>
        <w:div w:id="440999909">
          <w:marLeft w:val="1080"/>
          <w:marRight w:val="0"/>
          <w:marTop w:val="100"/>
          <w:marBottom w:val="0"/>
          <w:divBdr>
            <w:top w:val="none" w:sz="0" w:space="0" w:color="auto"/>
            <w:left w:val="none" w:sz="0" w:space="0" w:color="auto"/>
            <w:bottom w:val="none" w:sz="0" w:space="0" w:color="auto"/>
            <w:right w:val="none" w:sz="0" w:space="0" w:color="auto"/>
          </w:divBdr>
        </w:div>
        <w:div w:id="683441255">
          <w:marLeft w:val="1080"/>
          <w:marRight w:val="0"/>
          <w:marTop w:val="100"/>
          <w:marBottom w:val="0"/>
          <w:divBdr>
            <w:top w:val="none" w:sz="0" w:space="0" w:color="auto"/>
            <w:left w:val="none" w:sz="0" w:space="0" w:color="auto"/>
            <w:bottom w:val="none" w:sz="0" w:space="0" w:color="auto"/>
            <w:right w:val="none" w:sz="0" w:space="0" w:color="auto"/>
          </w:divBdr>
        </w:div>
        <w:div w:id="1536700391">
          <w:marLeft w:val="1080"/>
          <w:marRight w:val="0"/>
          <w:marTop w:val="100"/>
          <w:marBottom w:val="0"/>
          <w:divBdr>
            <w:top w:val="none" w:sz="0" w:space="0" w:color="auto"/>
            <w:left w:val="none" w:sz="0" w:space="0" w:color="auto"/>
            <w:bottom w:val="none" w:sz="0" w:space="0" w:color="auto"/>
            <w:right w:val="none" w:sz="0" w:space="0" w:color="auto"/>
          </w:divBdr>
        </w:div>
      </w:divsChild>
    </w:div>
    <w:div w:id="1319725800">
      <w:bodyDiv w:val="1"/>
      <w:marLeft w:val="0"/>
      <w:marRight w:val="0"/>
      <w:marTop w:val="0"/>
      <w:marBottom w:val="0"/>
      <w:divBdr>
        <w:top w:val="none" w:sz="0" w:space="0" w:color="auto"/>
        <w:left w:val="none" w:sz="0" w:space="0" w:color="auto"/>
        <w:bottom w:val="none" w:sz="0" w:space="0" w:color="auto"/>
        <w:right w:val="none" w:sz="0" w:space="0" w:color="auto"/>
      </w:divBdr>
    </w:div>
    <w:div w:id="1522477372">
      <w:bodyDiv w:val="1"/>
      <w:marLeft w:val="0"/>
      <w:marRight w:val="0"/>
      <w:marTop w:val="0"/>
      <w:marBottom w:val="0"/>
      <w:divBdr>
        <w:top w:val="none" w:sz="0" w:space="0" w:color="auto"/>
        <w:left w:val="none" w:sz="0" w:space="0" w:color="auto"/>
        <w:bottom w:val="none" w:sz="0" w:space="0" w:color="auto"/>
        <w:right w:val="none" w:sz="0" w:space="0" w:color="auto"/>
      </w:divBdr>
      <w:divsChild>
        <w:div w:id="1532763786">
          <w:marLeft w:val="360"/>
          <w:marRight w:val="0"/>
          <w:marTop w:val="200"/>
          <w:marBottom w:val="0"/>
          <w:divBdr>
            <w:top w:val="none" w:sz="0" w:space="0" w:color="auto"/>
            <w:left w:val="none" w:sz="0" w:space="0" w:color="auto"/>
            <w:bottom w:val="none" w:sz="0" w:space="0" w:color="auto"/>
            <w:right w:val="none" w:sz="0" w:space="0" w:color="auto"/>
          </w:divBdr>
        </w:div>
        <w:div w:id="1932859498">
          <w:marLeft w:val="360"/>
          <w:marRight w:val="0"/>
          <w:marTop w:val="200"/>
          <w:marBottom w:val="0"/>
          <w:divBdr>
            <w:top w:val="none" w:sz="0" w:space="0" w:color="auto"/>
            <w:left w:val="none" w:sz="0" w:space="0" w:color="auto"/>
            <w:bottom w:val="none" w:sz="0" w:space="0" w:color="auto"/>
            <w:right w:val="none" w:sz="0" w:space="0" w:color="auto"/>
          </w:divBdr>
        </w:div>
        <w:div w:id="172305326">
          <w:marLeft w:val="360"/>
          <w:marRight w:val="0"/>
          <w:marTop w:val="200"/>
          <w:marBottom w:val="0"/>
          <w:divBdr>
            <w:top w:val="none" w:sz="0" w:space="0" w:color="auto"/>
            <w:left w:val="none" w:sz="0" w:space="0" w:color="auto"/>
            <w:bottom w:val="none" w:sz="0" w:space="0" w:color="auto"/>
            <w:right w:val="none" w:sz="0" w:space="0" w:color="auto"/>
          </w:divBdr>
        </w:div>
        <w:div w:id="205266437">
          <w:marLeft w:val="1080"/>
          <w:marRight w:val="0"/>
          <w:marTop w:val="100"/>
          <w:marBottom w:val="0"/>
          <w:divBdr>
            <w:top w:val="none" w:sz="0" w:space="0" w:color="auto"/>
            <w:left w:val="none" w:sz="0" w:space="0" w:color="auto"/>
            <w:bottom w:val="none" w:sz="0" w:space="0" w:color="auto"/>
            <w:right w:val="none" w:sz="0" w:space="0" w:color="auto"/>
          </w:divBdr>
        </w:div>
        <w:div w:id="2116056521">
          <w:marLeft w:val="1080"/>
          <w:marRight w:val="0"/>
          <w:marTop w:val="100"/>
          <w:marBottom w:val="0"/>
          <w:divBdr>
            <w:top w:val="none" w:sz="0" w:space="0" w:color="auto"/>
            <w:left w:val="none" w:sz="0" w:space="0" w:color="auto"/>
            <w:bottom w:val="none" w:sz="0" w:space="0" w:color="auto"/>
            <w:right w:val="none" w:sz="0" w:space="0" w:color="auto"/>
          </w:divBdr>
        </w:div>
      </w:divsChild>
    </w:div>
    <w:div w:id="1895315191">
      <w:bodyDiv w:val="1"/>
      <w:marLeft w:val="0"/>
      <w:marRight w:val="0"/>
      <w:marTop w:val="0"/>
      <w:marBottom w:val="0"/>
      <w:divBdr>
        <w:top w:val="none" w:sz="0" w:space="0" w:color="auto"/>
        <w:left w:val="none" w:sz="0" w:space="0" w:color="auto"/>
        <w:bottom w:val="none" w:sz="0" w:space="0" w:color="auto"/>
        <w:right w:val="none" w:sz="0" w:space="0" w:color="auto"/>
      </w:divBdr>
    </w:div>
    <w:div w:id="1926576307">
      <w:bodyDiv w:val="1"/>
      <w:marLeft w:val="0"/>
      <w:marRight w:val="0"/>
      <w:marTop w:val="0"/>
      <w:marBottom w:val="0"/>
      <w:divBdr>
        <w:top w:val="none" w:sz="0" w:space="0" w:color="auto"/>
        <w:left w:val="none" w:sz="0" w:space="0" w:color="auto"/>
        <w:bottom w:val="none" w:sz="0" w:space="0" w:color="auto"/>
        <w:right w:val="none" w:sz="0" w:space="0" w:color="auto"/>
      </w:divBdr>
      <w:divsChild>
        <w:div w:id="624120837">
          <w:marLeft w:val="547"/>
          <w:marRight w:val="0"/>
          <w:marTop w:val="0"/>
          <w:marBottom w:val="0"/>
          <w:divBdr>
            <w:top w:val="none" w:sz="0" w:space="0" w:color="auto"/>
            <w:left w:val="none" w:sz="0" w:space="0" w:color="auto"/>
            <w:bottom w:val="none" w:sz="0" w:space="0" w:color="auto"/>
            <w:right w:val="none" w:sz="0" w:space="0" w:color="auto"/>
          </w:divBdr>
        </w:div>
      </w:divsChild>
    </w:div>
    <w:div w:id="1940986143">
      <w:bodyDiv w:val="1"/>
      <w:marLeft w:val="0"/>
      <w:marRight w:val="0"/>
      <w:marTop w:val="0"/>
      <w:marBottom w:val="0"/>
      <w:divBdr>
        <w:top w:val="none" w:sz="0" w:space="0" w:color="auto"/>
        <w:left w:val="none" w:sz="0" w:space="0" w:color="auto"/>
        <w:bottom w:val="none" w:sz="0" w:space="0" w:color="auto"/>
        <w:right w:val="none" w:sz="0" w:space="0" w:color="auto"/>
      </w:divBdr>
    </w:div>
    <w:div w:id="1945724702">
      <w:bodyDiv w:val="1"/>
      <w:marLeft w:val="0"/>
      <w:marRight w:val="0"/>
      <w:marTop w:val="0"/>
      <w:marBottom w:val="0"/>
      <w:divBdr>
        <w:top w:val="none" w:sz="0" w:space="0" w:color="auto"/>
        <w:left w:val="none" w:sz="0" w:space="0" w:color="auto"/>
        <w:bottom w:val="none" w:sz="0" w:space="0" w:color="auto"/>
        <w:right w:val="none" w:sz="0" w:space="0" w:color="auto"/>
      </w:divBdr>
    </w:div>
    <w:div w:id="1982925362">
      <w:bodyDiv w:val="1"/>
      <w:marLeft w:val="0"/>
      <w:marRight w:val="0"/>
      <w:marTop w:val="0"/>
      <w:marBottom w:val="0"/>
      <w:divBdr>
        <w:top w:val="none" w:sz="0" w:space="0" w:color="auto"/>
        <w:left w:val="none" w:sz="0" w:space="0" w:color="auto"/>
        <w:bottom w:val="none" w:sz="0" w:space="0" w:color="auto"/>
        <w:right w:val="none" w:sz="0" w:space="0" w:color="auto"/>
      </w:divBdr>
      <w:divsChild>
        <w:div w:id="88757153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webinar/register/WN_1sWXLjpUQOmVN5_4hwZ0dA" TargetMode="External"/><Relationship Id="rId3" Type="http://schemas.openxmlformats.org/officeDocument/2006/relationships/styles" Target="styles.xml"/><Relationship Id="rId7" Type="http://schemas.openxmlformats.org/officeDocument/2006/relationships/hyperlink" Target="https://www.cde.ca.gov/ta/ac/cm/index.as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de.ca.gov/ta/ac/cm/documents/dashboardguide19.pdf"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de.ca.gov/sp/h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26B9F5-2DD1-4C69-A125-03D66E5FD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4</Pages>
  <Words>1436</Words>
  <Characters>8187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Candy Amos</dc:creator>
  <cp:lastModifiedBy>Candy Amos</cp:lastModifiedBy>
  <cp:revision>5</cp:revision>
  <cp:lastPrinted>2017-08-25T16:54:00Z</cp:lastPrinted>
  <dcterms:created xsi:type="dcterms:W3CDTF">2021-04-21T21:09:00Z</dcterms:created>
  <dcterms:modified xsi:type="dcterms:W3CDTF">2021-04-21T22:34:00Z</dcterms:modified>
</cp:coreProperties>
</file>