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F436C" w:rsidRPr="001800E6" w:rsidRDefault="00FF436C" w:rsidP="00901E24">
      <w:pPr>
        <w:pStyle w:val="NoSpacing"/>
        <w:rPr>
          <w:rFonts w:ascii="Cooper Black" w:hAnsi="Cooper Black" w:cs="Arial"/>
          <w:sz w:val="20"/>
          <w:szCs w:val="20"/>
        </w:rPr>
      </w:pPr>
      <w:bookmarkStart w:id="0" w:name="_GoBack"/>
      <w:bookmarkEnd w:id="0"/>
    </w:p>
    <w:p w:rsidR="00107AC1" w:rsidRDefault="009F1A63" w:rsidP="00107AC1">
      <w:pPr>
        <w:pStyle w:val="NoSpacing"/>
        <w:jc w:val="center"/>
        <w:rPr>
          <w:rFonts w:ascii="ITC Bookman" w:hAnsi="ITC Bookman"/>
          <w:sz w:val="44"/>
          <w:szCs w:val="44"/>
        </w:rPr>
      </w:pPr>
      <w:r>
        <w:rPr>
          <w:rFonts w:ascii="ITC Bookman" w:hAnsi="ITC Bookman"/>
          <w:sz w:val="44"/>
          <w:szCs w:val="44"/>
        </w:rPr>
        <w:t xml:space="preserve">CALPADS </w:t>
      </w:r>
    </w:p>
    <w:p w:rsidR="001E7269" w:rsidRPr="001E7269" w:rsidRDefault="008D3261" w:rsidP="00107AC1">
      <w:pPr>
        <w:pStyle w:val="NoSpacing"/>
        <w:jc w:val="center"/>
        <w:rPr>
          <w:rFonts w:ascii="ITC Bookman" w:hAnsi="ITC Bookman"/>
          <w:sz w:val="32"/>
          <w:szCs w:val="32"/>
        </w:rPr>
      </w:pPr>
      <w:r>
        <w:rPr>
          <w:rFonts w:ascii="ITC Bookman" w:hAnsi="ITC Bookman"/>
          <w:sz w:val="32"/>
          <w:szCs w:val="32"/>
        </w:rPr>
        <w:t>August</w:t>
      </w:r>
      <w:r w:rsidR="009F1A63">
        <w:rPr>
          <w:rFonts w:ascii="ITC Bookman" w:hAnsi="ITC Bookman"/>
          <w:sz w:val="32"/>
          <w:szCs w:val="32"/>
        </w:rPr>
        <w:t xml:space="preserve"> </w:t>
      </w:r>
      <w:r w:rsidR="001E7269" w:rsidRPr="001E7269">
        <w:rPr>
          <w:rFonts w:ascii="ITC Bookman" w:hAnsi="ITC Bookman"/>
          <w:sz w:val="32"/>
          <w:szCs w:val="32"/>
        </w:rPr>
        <w:t>20</w:t>
      </w:r>
      <w:r w:rsidR="00B263AF">
        <w:rPr>
          <w:rFonts w:ascii="ITC Bookman" w:hAnsi="ITC Bookman"/>
          <w:sz w:val="32"/>
          <w:szCs w:val="32"/>
        </w:rPr>
        <w:t>21</w:t>
      </w:r>
    </w:p>
    <w:p w:rsidR="00107AC1" w:rsidRPr="001800E6" w:rsidRDefault="00107AC1" w:rsidP="00107AC1">
      <w:pPr>
        <w:pStyle w:val="NoSpacing"/>
        <w:rPr>
          <w:rFonts w:ascii="Arial" w:hAnsi="Arial" w:cs="Arial"/>
          <w:sz w:val="24"/>
          <w:szCs w:val="24"/>
        </w:rPr>
      </w:pPr>
    </w:p>
    <w:p w:rsidR="00107AC1" w:rsidRPr="00D12FAB" w:rsidRDefault="00107AC1" w:rsidP="00107AC1">
      <w:pPr>
        <w:pStyle w:val="NoSpacing"/>
        <w:rPr>
          <w:rFonts w:ascii="Arial" w:hAnsi="Arial" w:cs="Arial"/>
          <w:b/>
          <w:szCs w:val="24"/>
        </w:rPr>
      </w:pPr>
      <w:r w:rsidRPr="00D12FAB">
        <w:rPr>
          <w:rFonts w:ascii="Arial" w:hAnsi="Arial" w:cs="Arial"/>
          <w:b/>
          <w:szCs w:val="24"/>
        </w:rPr>
        <w:t>20</w:t>
      </w:r>
      <w:r w:rsidR="008D3261">
        <w:rPr>
          <w:rFonts w:ascii="Arial" w:hAnsi="Arial" w:cs="Arial"/>
          <w:b/>
          <w:szCs w:val="24"/>
        </w:rPr>
        <w:t>21</w:t>
      </w:r>
      <w:r w:rsidRPr="00D12FAB">
        <w:rPr>
          <w:rFonts w:ascii="Arial" w:hAnsi="Arial" w:cs="Arial"/>
          <w:b/>
          <w:szCs w:val="24"/>
        </w:rPr>
        <w:t>-</w:t>
      </w:r>
      <w:r w:rsidR="00214419" w:rsidRPr="00D12FAB">
        <w:rPr>
          <w:rFonts w:ascii="Arial" w:hAnsi="Arial" w:cs="Arial"/>
          <w:b/>
          <w:szCs w:val="24"/>
        </w:rPr>
        <w:t>2</w:t>
      </w:r>
      <w:r w:rsidR="008D3261">
        <w:rPr>
          <w:rFonts w:ascii="Arial" w:hAnsi="Arial" w:cs="Arial"/>
          <w:b/>
          <w:szCs w:val="24"/>
        </w:rPr>
        <w:t>2</w:t>
      </w:r>
      <w:r w:rsidRPr="00D12FAB">
        <w:rPr>
          <w:rFonts w:ascii="Arial" w:hAnsi="Arial" w:cs="Arial"/>
          <w:b/>
          <w:szCs w:val="24"/>
        </w:rPr>
        <w:t xml:space="preserve"> School Year</w:t>
      </w:r>
    </w:p>
    <w:p w:rsidR="00D93F78" w:rsidRPr="00D12FAB" w:rsidRDefault="00D93F78" w:rsidP="00C3348A">
      <w:pPr>
        <w:pStyle w:val="NoSpacing"/>
        <w:rPr>
          <w:rFonts w:ascii="Arial" w:hAnsi="Arial" w:cs="Arial"/>
        </w:rPr>
      </w:pPr>
    </w:p>
    <w:p w:rsidR="00D93F78" w:rsidRPr="00D12FAB" w:rsidRDefault="00D93F78" w:rsidP="00D93F78">
      <w:pPr>
        <w:pStyle w:val="NoSpacing"/>
        <w:rPr>
          <w:rFonts w:ascii="Arial" w:hAnsi="Arial" w:cs="Arial"/>
        </w:rPr>
      </w:pPr>
    </w:p>
    <w:p w:rsidR="00D93F78" w:rsidRPr="00D12FAB" w:rsidRDefault="00D93F78" w:rsidP="00D93F78">
      <w:pPr>
        <w:pStyle w:val="NoSpacing"/>
        <w:rPr>
          <w:rFonts w:ascii="Arial" w:hAnsi="Arial" w:cs="Arial"/>
          <w:b/>
          <w:sz w:val="24"/>
        </w:rPr>
      </w:pPr>
      <w:r w:rsidRPr="00D12FAB">
        <w:rPr>
          <w:rFonts w:ascii="Arial" w:hAnsi="Arial" w:cs="Arial"/>
          <w:b/>
          <w:sz w:val="24"/>
        </w:rPr>
        <w:t>CALPADS EOY</w:t>
      </w:r>
    </w:p>
    <w:p w:rsidR="00D93F78" w:rsidRPr="008D3261" w:rsidRDefault="00D93F78" w:rsidP="00504A47">
      <w:pPr>
        <w:pStyle w:val="NoSpacing"/>
        <w:numPr>
          <w:ilvl w:val="0"/>
          <w:numId w:val="22"/>
        </w:numPr>
        <w:rPr>
          <w:rFonts w:ascii="Arial" w:hAnsi="Arial" w:cs="Arial"/>
        </w:rPr>
      </w:pPr>
      <w:r w:rsidRPr="008D3261">
        <w:rPr>
          <w:rFonts w:ascii="Arial" w:hAnsi="Arial" w:cs="Arial"/>
        </w:rPr>
        <w:t>EOY 1-</w:t>
      </w:r>
      <w:r w:rsidR="008D3261" w:rsidRPr="008D3261">
        <w:rPr>
          <w:rFonts w:ascii="Arial" w:hAnsi="Arial" w:cs="Arial"/>
        </w:rPr>
        <w:t xml:space="preserve">4 </w:t>
      </w:r>
      <w:r w:rsidR="008D3261">
        <w:rPr>
          <w:rFonts w:ascii="Arial" w:hAnsi="Arial" w:cs="Arial"/>
        </w:rPr>
        <w:t>Amendment</w:t>
      </w:r>
      <w:r w:rsidRPr="008D3261">
        <w:rPr>
          <w:rFonts w:ascii="Arial" w:hAnsi="Arial" w:cs="Arial"/>
        </w:rPr>
        <w:t xml:space="preserve"> Window deadline August 27, 2021</w:t>
      </w:r>
    </w:p>
    <w:p w:rsidR="00BC3F33" w:rsidRPr="008D3261" w:rsidRDefault="00651B58" w:rsidP="008D3261">
      <w:pPr>
        <w:pStyle w:val="NoSpacing"/>
        <w:numPr>
          <w:ilvl w:val="1"/>
          <w:numId w:val="22"/>
        </w:numPr>
        <w:rPr>
          <w:rFonts w:ascii="Arial" w:hAnsi="Arial" w:cs="Arial"/>
        </w:rPr>
      </w:pPr>
      <w:r w:rsidRPr="00651B58">
        <w:rPr>
          <w:rFonts w:ascii="Arial" w:hAnsi="Arial" w:cs="Arial"/>
          <w:color w:val="000000"/>
          <w:shd w:val="clear" w:color="auto" w:fill="FFFFFF"/>
        </w:rPr>
        <w:t>LEAs</w:t>
      </w:r>
      <w:r w:rsidR="008D3261">
        <w:rPr>
          <w:rFonts w:ascii="Arial" w:hAnsi="Arial" w:cs="Arial"/>
          <w:color w:val="000000"/>
          <w:shd w:val="clear" w:color="auto" w:fill="FFFFFF"/>
        </w:rPr>
        <w:t xml:space="preserve"> (EOY 1-4)</w:t>
      </w:r>
      <w:r w:rsidRPr="00651B58">
        <w:rPr>
          <w:rFonts w:ascii="Arial" w:hAnsi="Arial" w:cs="Arial"/>
          <w:color w:val="000000"/>
          <w:shd w:val="clear" w:color="auto" w:fill="FFFFFF"/>
        </w:rPr>
        <w:t xml:space="preserve"> and </w:t>
      </w:r>
      <w:r w:rsidR="008D3261">
        <w:rPr>
          <w:rFonts w:ascii="Arial" w:hAnsi="Arial" w:cs="Arial"/>
          <w:color w:val="000000"/>
          <w:shd w:val="clear" w:color="auto" w:fill="FFFFFF"/>
        </w:rPr>
        <w:t>SELPA (EOY 3 &amp; 4) must both approve</w:t>
      </w:r>
      <w:r w:rsidRPr="00651B58">
        <w:rPr>
          <w:rFonts w:ascii="Arial" w:hAnsi="Arial" w:cs="Arial"/>
          <w:color w:val="000000"/>
          <w:shd w:val="clear" w:color="auto" w:fill="FFFFFF"/>
        </w:rPr>
        <w:t xml:space="preserve"> EOY submissions by the close of the amendment window, on August 27, 2021, in order for the submissions to be certified</w:t>
      </w:r>
    </w:p>
    <w:p w:rsidR="004B6CA2" w:rsidRPr="00D12FAB" w:rsidRDefault="004B6CA2" w:rsidP="004B6CA2">
      <w:pPr>
        <w:pStyle w:val="Heading3"/>
        <w:shd w:val="clear" w:color="auto" w:fill="FFFFFF"/>
        <w:spacing w:before="300" w:after="150"/>
        <w:rPr>
          <w:rFonts w:ascii="Arial" w:hAnsi="Arial" w:cs="Arial"/>
          <w:b/>
          <w:color w:val="000000" w:themeColor="text1"/>
          <w:szCs w:val="33"/>
        </w:rPr>
      </w:pPr>
      <w:r w:rsidRPr="00D12FAB">
        <w:rPr>
          <w:rFonts w:ascii="Arial" w:hAnsi="Arial" w:cs="Arial"/>
          <w:b/>
          <w:color w:val="000000" w:themeColor="text1"/>
          <w:szCs w:val="33"/>
        </w:rPr>
        <w:t>Graduation Rates and Graduate and Completer Counts</w:t>
      </w:r>
    </w:p>
    <w:p w:rsidR="004B6CA2" w:rsidRPr="00FD508D" w:rsidRDefault="004B6CA2" w:rsidP="004B6CA2">
      <w:pPr>
        <w:pStyle w:val="NormalWeb"/>
        <w:shd w:val="clear" w:color="auto" w:fill="FFFFFF"/>
        <w:spacing w:before="0" w:beforeAutospacing="0" w:after="240" w:afterAutospacing="0"/>
        <w:rPr>
          <w:rFonts w:ascii="Arial" w:hAnsi="Arial" w:cs="Arial"/>
          <w:color w:val="000000"/>
          <w:sz w:val="22"/>
        </w:rPr>
      </w:pPr>
      <w:r w:rsidRPr="00FD508D">
        <w:rPr>
          <w:rFonts w:ascii="Arial" w:hAnsi="Arial" w:cs="Arial"/>
          <w:color w:val="000000"/>
          <w:sz w:val="22"/>
        </w:rPr>
        <w:t xml:space="preserve">To avoid cohort graduation rate issues, LEAs should make sure all cohort students are correctly exited and LEAs should carefully review this information in their CALPADS 15.1 and 15.2 cohort reports. </w:t>
      </w:r>
      <w:r w:rsidRPr="00FD508D">
        <w:rPr>
          <w:rFonts w:ascii="Arial" w:hAnsi="Arial" w:cs="Arial"/>
          <w:color w:val="000000"/>
          <w:sz w:val="22"/>
          <w:highlight w:val="cyan"/>
        </w:rPr>
        <w:t>When the CDE publicly reports the data, the CDE cannot accommodate the correction of data that LEAs fail to submit correctly or properly review within the established data submission and review timeframes.</w:t>
      </w:r>
    </w:p>
    <w:p w:rsidR="00E94251" w:rsidRDefault="00E94251" w:rsidP="00BE7293">
      <w:pPr>
        <w:pStyle w:val="NoSpacing"/>
        <w:rPr>
          <w:rFonts w:ascii="Arial" w:hAnsi="Arial" w:cs="Arial"/>
          <w:szCs w:val="24"/>
        </w:rPr>
      </w:pPr>
    </w:p>
    <w:p w:rsidR="00E94251" w:rsidRDefault="008D3261" w:rsidP="00BE7293">
      <w:pPr>
        <w:pStyle w:val="NoSpacing"/>
        <w:rPr>
          <w:rFonts w:ascii="Arial" w:hAnsi="Arial" w:cs="Arial"/>
          <w:szCs w:val="24"/>
        </w:rPr>
      </w:pPr>
      <w:r>
        <w:rPr>
          <w:noProof/>
        </w:rPr>
        <w:drawing>
          <wp:inline distT="0" distB="0" distL="0" distR="0" wp14:anchorId="13D6EA90" wp14:editId="424DF482">
            <wp:extent cx="5429250" cy="3821937"/>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439654" cy="3829261"/>
                    </a:xfrm>
                    <a:prstGeom prst="rect">
                      <a:avLst/>
                    </a:prstGeom>
                  </pic:spPr>
                </pic:pic>
              </a:graphicData>
            </a:graphic>
          </wp:inline>
        </w:drawing>
      </w:r>
    </w:p>
    <w:p w:rsidR="00E94251" w:rsidRDefault="00E94251" w:rsidP="00BE7293">
      <w:pPr>
        <w:pStyle w:val="NoSpacing"/>
        <w:rPr>
          <w:rFonts w:ascii="Arial" w:hAnsi="Arial" w:cs="Arial"/>
          <w:szCs w:val="24"/>
        </w:rPr>
      </w:pPr>
    </w:p>
    <w:p w:rsidR="00363EBF" w:rsidRPr="00363EBF" w:rsidRDefault="00363EBF" w:rsidP="00BE7293">
      <w:pPr>
        <w:pStyle w:val="NoSpacing"/>
        <w:rPr>
          <w:rFonts w:ascii="Arial" w:hAnsi="Arial" w:cs="Arial"/>
          <w:b/>
          <w:sz w:val="28"/>
          <w:szCs w:val="24"/>
        </w:rPr>
      </w:pPr>
      <w:r w:rsidRPr="00363EBF">
        <w:rPr>
          <w:rFonts w:ascii="Arial" w:hAnsi="Arial" w:cs="Arial"/>
          <w:b/>
          <w:sz w:val="28"/>
          <w:szCs w:val="24"/>
        </w:rPr>
        <w:t>CALPADS Update Flash #211</w:t>
      </w:r>
    </w:p>
    <w:p w:rsidR="00363EBF" w:rsidRPr="00363EBF" w:rsidRDefault="00363EBF" w:rsidP="00363EBF">
      <w:pPr>
        <w:pStyle w:val="Heading3"/>
        <w:shd w:val="clear" w:color="auto" w:fill="FFFFFF"/>
        <w:spacing w:before="300" w:after="150"/>
        <w:rPr>
          <w:rFonts w:ascii="Arial" w:hAnsi="Arial" w:cs="Arial"/>
          <w:b/>
          <w:color w:val="000000" w:themeColor="text1"/>
          <w:sz w:val="22"/>
          <w:szCs w:val="33"/>
        </w:rPr>
      </w:pPr>
      <w:r w:rsidRPr="00363EBF">
        <w:rPr>
          <w:rFonts w:ascii="Arial" w:hAnsi="Arial" w:cs="Arial"/>
          <w:b/>
          <w:color w:val="000000" w:themeColor="text1"/>
          <w:sz w:val="22"/>
          <w:szCs w:val="33"/>
        </w:rPr>
        <w:t>The CALPADS Data Used to Identify Students Who Become Eligible Over the Summer</w:t>
      </w:r>
    </w:p>
    <w:p w:rsidR="00363EBF" w:rsidRPr="00363EBF" w:rsidRDefault="00363EBF" w:rsidP="00363EBF">
      <w:pPr>
        <w:pStyle w:val="NormalWeb"/>
        <w:shd w:val="clear" w:color="auto" w:fill="FFFFFF"/>
        <w:spacing w:before="0" w:beforeAutospacing="0" w:after="240" w:afterAutospacing="0"/>
        <w:rPr>
          <w:rFonts w:ascii="Arial" w:hAnsi="Arial" w:cs="Arial"/>
          <w:color w:val="000000"/>
          <w:sz w:val="22"/>
          <w:szCs w:val="22"/>
        </w:rPr>
      </w:pPr>
      <w:r w:rsidRPr="00363EBF">
        <w:rPr>
          <w:rFonts w:ascii="Arial" w:hAnsi="Arial" w:cs="Arial"/>
          <w:color w:val="000000"/>
          <w:sz w:val="22"/>
          <w:szCs w:val="22"/>
        </w:rPr>
        <w:t>To identify students who become newly eligible during the summer (June 1 through August 15), on </w:t>
      </w:r>
      <w:r w:rsidRPr="00363EBF">
        <w:rPr>
          <w:rStyle w:val="Strong"/>
          <w:rFonts w:ascii="Arial" w:hAnsi="Arial" w:cs="Arial"/>
          <w:color w:val="000000"/>
          <w:sz w:val="22"/>
          <w:szCs w:val="22"/>
        </w:rPr>
        <w:t>October 1, 2021</w:t>
      </w:r>
      <w:r w:rsidRPr="00363EBF">
        <w:rPr>
          <w:rFonts w:ascii="Arial" w:hAnsi="Arial" w:cs="Arial"/>
          <w:color w:val="000000"/>
          <w:sz w:val="22"/>
          <w:szCs w:val="22"/>
        </w:rPr>
        <w:t>, the CDE will extract, from the CALPADS Operational Data Store (ODS), students who were enrolled in a SPB/NSLP participating school in May 2021 and who are </w:t>
      </w:r>
      <w:r w:rsidRPr="00363EBF">
        <w:rPr>
          <w:rStyle w:val="Emphasis"/>
          <w:rFonts w:ascii="Arial" w:hAnsi="Arial" w:cs="Arial"/>
          <w:color w:val="000000"/>
          <w:sz w:val="22"/>
          <w:szCs w:val="22"/>
        </w:rPr>
        <w:t>now </w:t>
      </w:r>
      <w:r w:rsidRPr="00363EBF">
        <w:rPr>
          <w:rFonts w:ascii="Arial" w:hAnsi="Arial" w:cs="Arial"/>
          <w:color w:val="000000"/>
          <w:sz w:val="22"/>
          <w:szCs w:val="22"/>
        </w:rPr>
        <w:t>FRPM eligible based on:</w:t>
      </w:r>
    </w:p>
    <w:p w:rsidR="00363EBF" w:rsidRPr="00363EBF" w:rsidRDefault="00363EBF" w:rsidP="00363EBF">
      <w:pPr>
        <w:numPr>
          <w:ilvl w:val="0"/>
          <w:numId w:val="32"/>
        </w:numPr>
        <w:shd w:val="clear" w:color="auto" w:fill="FFFFFF"/>
        <w:spacing w:before="100" w:beforeAutospacing="1" w:after="100" w:afterAutospacing="1" w:line="240" w:lineRule="auto"/>
        <w:rPr>
          <w:rFonts w:ascii="Arial" w:hAnsi="Arial" w:cs="Arial"/>
          <w:color w:val="000000"/>
        </w:rPr>
      </w:pPr>
      <w:r w:rsidRPr="00363EBF">
        <w:rPr>
          <w:rFonts w:ascii="Arial" w:hAnsi="Arial" w:cs="Arial"/>
          <w:color w:val="000000"/>
        </w:rPr>
        <w:lastRenderedPageBreak/>
        <w:t>An FRPM program record (181/182) in CALPADS with a start date between June 1 and August 15, 2021. These program records should be based on a NSLP application or alternative income information form, </w:t>
      </w:r>
      <w:r w:rsidRPr="00363EBF">
        <w:rPr>
          <w:rStyle w:val="Strong"/>
          <w:rFonts w:ascii="Arial" w:hAnsi="Arial" w:cs="Arial"/>
          <w:color w:val="000000"/>
        </w:rPr>
        <w:t>received</w:t>
      </w:r>
      <w:r w:rsidRPr="00363EBF">
        <w:rPr>
          <w:rFonts w:ascii="Arial" w:hAnsi="Arial" w:cs="Arial"/>
          <w:color w:val="000000"/>
        </w:rPr>
        <w:t> by the school between June 1 and August 15, 2021, and subsequently approved, or</w:t>
      </w:r>
    </w:p>
    <w:p w:rsidR="00363EBF" w:rsidRPr="00363EBF" w:rsidRDefault="00363EBF" w:rsidP="00363EBF">
      <w:pPr>
        <w:numPr>
          <w:ilvl w:val="0"/>
          <w:numId w:val="32"/>
        </w:numPr>
        <w:shd w:val="clear" w:color="auto" w:fill="FFFFFF"/>
        <w:spacing w:before="100" w:beforeAutospacing="1" w:after="100" w:afterAutospacing="1" w:line="240" w:lineRule="auto"/>
        <w:rPr>
          <w:rFonts w:ascii="Arial" w:hAnsi="Arial" w:cs="Arial"/>
          <w:color w:val="000000"/>
        </w:rPr>
      </w:pPr>
      <w:r w:rsidRPr="00363EBF">
        <w:rPr>
          <w:rFonts w:ascii="Arial" w:hAnsi="Arial" w:cs="Arial"/>
          <w:color w:val="000000"/>
        </w:rPr>
        <w:t>A homeless or migrant program record in CALPADS with a start date between June 1, 2021, and August 15, 2021.</w:t>
      </w:r>
    </w:p>
    <w:p w:rsidR="00363EBF" w:rsidRPr="00363EBF" w:rsidRDefault="00363EBF" w:rsidP="00363EBF">
      <w:pPr>
        <w:pStyle w:val="NormalWeb"/>
        <w:shd w:val="clear" w:color="auto" w:fill="FFFFFF"/>
        <w:spacing w:before="0" w:beforeAutospacing="0" w:after="240" w:afterAutospacing="0"/>
        <w:rPr>
          <w:rFonts w:ascii="Arial" w:hAnsi="Arial" w:cs="Arial"/>
          <w:color w:val="000000"/>
          <w:sz w:val="22"/>
          <w:szCs w:val="22"/>
        </w:rPr>
      </w:pPr>
      <w:r w:rsidRPr="00363EBF">
        <w:rPr>
          <w:rFonts w:ascii="Arial" w:hAnsi="Arial" w:cs="Arial"/>
          <w:color w:val="000000"/>
          <w:sz w:val="22"/>
          <w:szCs w:val="22"/>
        </w:rPr>
        <w:t>The CDE will also pull students who were directly certified for the first time in the June, July or August Direct Certification match, or who were identified for the time as a foster youth in a weekly statewide match conducted between June 1 through the second week in August.</w:t>
      </w:r>
    </w:p>
    <w:p w:rsidR="00972EAA" w:rsidRDefault="00972EAA" w:rsidP="00972EAA">
      <w:pPr>
        <w:pStyle w:val="NoSpacing"/>
        <w:rPr>
          <w:rFonts w:ascii="Arial" w:hAnsi="Arial" w:cs="Arial"/>
          <w:b/>
          <w:sz w:val="24"/>
        </w:rPr>
      </w:pPr>
    </w:p>
    <w:p w:rsidR="00972EAA" w:rsidRPr="00972EAA" w:rsidRDefault="00972EAA" w:rsidP="00972EAA">
      <w:pPr>
        <w:pStyle w:val="NoSpacing"/>
        <w:rPr>
          <w:rFonts w:ascii="Arial" w:hAnsi="Arial" w:cs="Arial"/>
          <w:b/>
          <w:sz w:val="28"/>
        </w:rPr>
      </w:pPr>
      <w:r w:rsidRPr="00972EAA">
        <w:rPr>
          <w:rFonts w:ascii="Arial" w:hAnsi="Arial" w:cs="Arial"/>
          <w:b/>
          <w:sz w:val="28"/>
        </w:rPr>
        <w:t>Independent Study</w:t>
      </w:r>
    </w:p>
    <w:p w:rsidR="00972EAA" w:rsidRDefault="00972EAA" w:rsidP="00972EAA">
      <w:pPr>
        <w:pStyle w:val="NoSpacing"/>
        <w:rPr>
          <w:rFonts w:ascii="Arial" w:hAnsi="Arial" w:cs="Arial"/>
          <w:b/>
          <w:sz w:val="24"/>
        </w:rPr>
      </w:pPr>
    </w:p>
    <w:p w:rsidR="00972EAA" w:rsidRPr="00972EAA" w:rsidRDefault="00972EAA" w:rsidP="00972EAA">
      <w:pPr>
        <w:pStyle w:val="NoSpacing"/>
        <w:rPr>
          <w:rFonts w:ascii="Arial" w:hAnsi="Arial" w:cs="Arial"/>
          <w:b/>
          <w:sz w:val="24"/>
        </w:rPr>
      </w:pPr>
      <w:r w:rsidRPr="00972EAA">
        <w:rPr>
          <w:rFonts w:ascii="Arial" w:hAnsi="Arial" w:cs="Arial"/>
          <w:b/>
          <w:sz w:val="24"/>
        </w:rPr>
        <w:t>Hot Topic:</w:t>
      </w:r>
      <w:r w:rsidRPr="00972EAA">
        <w:rPr>
          <w:rFonts w:ascii="Arial" w:hAnsi="Arial" w:cs="Arial"/>
          <w:sz w:val="24"/>
        </w:rPr>
        <w:t xml:space="preserve"> </w:t>
      </w:r>
      <w:r w:rsidRPr="00972EAA">
        <w:rPr>
          <w:rFonts w:ascii="Arial" w:hAnsi="Arial" w:cs="Arial"/>
          <w:b/>
          <w:sz w:val="24"/>
        </w:rPr>
        <w:t xml:space="preserve">Independent Study Changes New legislation requires that local educational agencies (LEAs): </w:t>
      </w:r>
    </w:p>
    <w:p w:rsidR="00972EAA" w:rsidRDefault="00972EAA" w:rsidP="00972EAA">
      <w:pPr>
        <w:pStyle w:val="NoSpacing"/>
        <w:rPr>
          <w:rFonts w:ascii="Arial" w:hAnsi="Arial" w:cs="Arial"/>
        </w:rPr>
      </w:pPr>
      <w:r w:rsidRPr="00972EAA">
        <w:rPr>
          <w:rFonts w:ascii="Arial" w:hAnsi="Arial" w:cs="Arial"/>
        </w:rPr>
        <w:t xml:space="preserve">1. Revise their board policies </w:t>
      </w:r>
    </w:p>
    <w:p w:rsidR="00972EAA" w:rsidRDefault="00972EAA" w:rsidP="00972EAA">
      <w:pPr>
        <w:pStyle w:val="NoSpacing"/>
        <w:rPr>
          <w:rFonts w:ascii="Arial" w:hAnsi="Arial" w:cs="Arial"/>
        </w:rPr>
      </w:pPr>
      <w:r w:rsidRPr="00972EAA">
        <w:rPr>
          <w:rFonts w:ascii="Arial" w:hAnsi="Arial" w:cs="Arial"/>
        </w:rPr>
        <w:t xml:space="preserve">2. Revise written agreements (Traditional IS) </w:t>
      </w:r>
    </w:p>
    <w:p w:rsidR="00972EAA" w:rsidRDefault="00972EAA" w:rsidP="00972EAA">
      <w:pPr>
        <w:pStyle w:val="NoSpacing"/>
        <w:rPr>
          <w:rFonts w:ascii="Arial" w:hAnsi="Arial" w:cs="Arial"/>
        </w:rPr>
      </w:pPr>
      <w:r w:rsidRPr="00972EAA">
        <w:rPr>
          <w:rFonts w:ascii="Arial" w:hAnsi="Arial" w:cs="Arial"/>
        </w:rPr>
        <w:t xml:space="preserve">3. Develop learning agreement (Course-based IS) </w:t>
      </w:r>
    </w:p>
    <w:p w:rsidR="00972EAA" w:rsidRDefault="00972EAA" w:rsidP="00972EAA">
      <w:pPr>
        <w:pStyle w:val="NoSpacing"/>
        <w:rPr>
          <w:rFonts w:ascii="Arial" w:hAnsi="Arial" w:cs="Arial"/>
        </w:rPr>
      </w:pPr>
      <w:r w:rsidRPr="00972EAA">
        <w:rPr>
          <w:rFonts w:ascii="Arial" w:hAnsi="Arial" w:cs="Arial"/>
        </w:rPr>
        <w:t xml:space="preserve">4. Provide opportunities for live interaction and synchronous instruction </w:t>
      </w:r>
    </w:p>
    <w:p w:rsidR="00972EAA" w:rsidRPr="00972EAA" w:rsidRDefault="00972EAA" w:rsidP="00972EAA">
      <w:pPr>
        <w:pStyle w:val="NoSpacing"/>
        <w:rPr>
          <w:rFonts w:ascii="Arial" w:hAnsi="Arial" w:cs="Arial"/>
          <w:b/>
          <w:szCs w:val="24"/>
        </w:rPr>
      </w:pPr>
      <w:r w:rsidRPr="00972EAA">
        <w:rPr>
          <w:rFonts w:ascii="Arial" w:hAnsi="Arial" w:cs="Arial"/>
        </w:rPr>
        <w:t>5. For the 2021–22 school year only, school districts and county offices of education (COEs) shall offer IS as an educational option</w:t>
      </w:r>
    </w:p>
    <w:p w:rsidR="00972EAA" w:rsidRDefault="00972EAA" w:rsidP="00BE7293">
      <w:pPr>
        <w:pStyle w:val="NoSpacing"/>
        <w:rPr>
          <w:rFonts w:ascii="Arial" w:hAnsi="Arial" w:cs="Arial"/>
          <w:b/>
          <w:szCs w:val="24"/>
        </w:rPr>
      </w:pPr>
    </w:p>
    <w:p w:rsidR="00972EAA" w:rsidRDefault="00972EAA" w:rsidP="00BE7293">
      <w:pPr>
        <w:pStyle w:val="NoSpacing"/>
        <w:rPr>
          <w:rFonts w:ascii="Arial" w:hAnsi="Arial" w:cs="Arial"/>
          <w:b/>
          <w:szCs w:val="24"/>
        </w:rPr>
      </w:pPr>
    </w:p>
    <w:p w:rsidR="00363EBF" w:rsidRDefault="00156A33" w:rsidP="00BE7293">
      <w:pPr>
        <w:pStyle w:val="NoSpacing"/>
        <w:rPr>
          <w:rFonts w:ascii="Arial" w:hAnsi="Arial" w:cs="Arial"/>
          <w:b/>
          <w:szCs w:val="24"/>
        </w:rPr>
      </w:pPr>
      <w:hyperlink r:id="rId7" w:history="1">
        <w:r w:rsidR="009B03FE" w:rsidRPr="00237779">
          <w:rPr>
            <w:rStyle w:val="Hyperlink"/>
            <w:rFonts w:cs="Arial"/>
            <w:b/>
            <w:sz w:val="22"/>
            <w:szCs w:val="24"/>
          </w:rPr>
          <w:t>I</w:t>
        </w:r>
        <w:r w:rsidR="00237779" w:rsidRPr="00237779">
          <w:rPr>
            <w:rStyle w:val="Hyperlink"/>
            <w:rFonts w:cs="Arial"/>
            <w:b/>
            <w:sz w:val="22"/>
            <w:szCs w:val="24"/>
          </w:rPr>
          <w:t>ndependent Study AB130</w:t>
        </w:r>
      </w:hyperlink>
    </w:p>
    <w:p w:rsidR="00237779" w:rsidRDefault="00237779" w:rsidP="00BE7293">
      <w:pPr>
        <w:pStyle w:val="NoSpacing"/>
        <w:rPr>
          <w:rFonts w:ascii="Arial" w:hAnsi="Arial" w:cs="Arial"/>
          <w:b/>
          <w:szCs w:val="24"/>
        </w:rPr>
      </w:pPr>
    </w:p>
    <w:p w:rsidR="009B03FE" w:rsidRDefault="009B03FE" w:rsidP="00BE7293">
      <w:pPr>
        <w:pStyle w:val="NoSpacing"/>
        <w:rPr>
          <w:rFonts w:ascii="Arial" w:hAnsi="Arial" w:cs="Arial"/>
          <w:b/>
          <w:szCs w:val="24"/>
        </w:rPr>
      </w:pPr>
    </w:p>
    <w:p w:rsidR="009B03FE" w:rsidRDefault="00156A33" w:rsidP="00BE7293">
      <w:pPr>
        <w:pStyle w:val="NoSpacing"/>
        <w:rPr>
          <w:rFonts w:ascii="Arial" w:hAnsi="Arial" w:cs="Arial"/>
          <w:b/>
          <w:szCs w:val="24"/>
        </w:rPr>
      </w:pPr>
      <w:hyperlink r:id="rId8" w:history="1">
        <w:r w:rsidR="009B03FE" w:rsidRPr="009B03FE">
          <w:rPr>
            <w:rStyle w:val="Hyperlink"/>
            <w:rFonts w:cs="Arial"/>
            <w:b/>
            <w:sz w:val="22"/>
            <w:szCs w:val="24"/>
          </w:rPr>
          <w:t>Independent Study Toolkit</w:t>
        </w:r>
      </w:hyperlink>
    </w:p>
    <w:p w:rsidR="00972EAA" w:rsidRDefault="00972EAA" w:rsidP="00BE7293">
      <w:pPr>
        <w:pStyle w:val="NoSpacing"/>
        <w:rPr>
          <w:rFonts w:ascii="Arial" w:hAnsi="Arial" w:cs="Arial"/>
          <w:b/>
          <w:szCs w:val="24"/>
        </w:rPr>
      </w:pPr>
    </w:p>
    <w:p w:rsidR="00972EAA" w:rsidRDefault="00972EAA" w:rsidP="00BE7293">
      <w:pPr>
        <w:pStyle w:val="NoSpacing"/>
        <w:rPr>
          <w:rFonts w:ascii="Arial" w:hAnsi="Arial" w:cs="Arial"/>
          <w:b/>
          <w:szCs w:val="24"/>
        </w:rPr>
      </w:pPr>
    </w:p>
    <w:p w:rsidR="009B03FE" w:rsidRPr="001A060F" w:rsidRDefault="00156A33" w:rsidP="001A060F">
      <w:pPr>
        <w:pStyle w:val="NoSpacing"/>
        <w:rPr>
          <w:rFonts w:ascii="Arial" w:hAnsi="Arial" w:cs="Arial"/>
          <w:b/>
          <w:sz w:val="28"/>
          <w:szCs w:val="28"/>
        </w:rPr>
      </w:pPr>
      <w:hyperlink r:id="rId9" w:history="1">
        <w:r w:rsidR="001A060F" w:rsidRPr="001A060F">
          <w:rPr>
            <w:rStyle w:val="Hyperlink"/>
            <w:rFonts w:cs="Arial"/>
            <w:b/>
            <w:sz w:val="28"/>
            <w:szCs w:val="28"/>
          </w:rPr>
          <w:t>Nationwide Waiver to Allow the Seamless Summer Option through School Year 2021-2022</w:t>
        </w:r>
      </w:hyperlink>
    </w:p>
    <w:p w:rsidR="009B03FE" w:rsidRDefault="009B03FE" w:rsidP="00BE7293">
      <w:pPr>
        <w:pStyle w:val="NoSpacing"/>
        <w:rPr>
          <w:rFonts w:ascii="Arial" w:hAnsi="Arial" w:cs="Arial"/>
          <w:b/>
          <w:szCs w:val="24"/>
        </w:rPr>
      </w:pPr>
    </w:p>
    <w:p w:rsidR="009B03FE" w:rsidRDefault="001A060F" w:rsidP="00BE7293">
      <w:pPr>
        <w:pStyle w:val="NoSpacing"/>
        <w:rPr>
          <w:rFonts w:ascii="Arial" w:hAnsi="Arial" w:cs="Arial"/>
          <w:color w:val="1B1B1B"/>
          <w:shd w:val="clear" w:color="auto" w:fill="FFFFFF"/>
        </w:rPr>
      </w:pPr>
      <w:r w:rsidRPr="001A060F">
        <w:rPr>
          <w:rFonts w:ascii="Arial" w:hAnsi="Arial" w:cs="Arial"/>
          <w:color w:val="1B1B1B"/>
          <w:shd w:val="clear" w:color="auto" w:fill="FFFFFF"/>
        </w:rPr>
        <w:t xml:space="preserve">FNS is allowing SSO operations to continue when school is open during the regular school year, effective July 1, 2021, through June 30, 2022. This flexibility is available to all school food authorities in states that opt to participate under this waiver, and may be used at any school, regardless of its location or the type of SSO site it is operating. </w:t>
      </w:r>
      <w:r w:rsidRPr="001A060F">
        <w:rPr>
          <w:rFonts w:ascii="Arial" w:hAnsi="Arial" w:cs="Arial"/>
          <w:color w:val="1B1B1B"/>
          <w:highlight w:val="cyan"/>
          <w:shd w:val="clear" w:color="auto" w:fill="FFFFFF"/>
        </w:rPr>
        <w:t>This waiver is intended to benefit all school food authorities that elect; to use it, so that every school has the ability to provide a safe and efficient meal service in the school year 2021-2022.</w:t>
      </w:r>
      <w:r>
        <w:rPr>
          <w:rFonts w:ascii="Arial" w:hAnsi="Arial" w:cs="Arial"/>
          <w:color w:val="1B1B1B"/>
          <w:shd w:val="clear" w:color="auto" w:fill="FFFFFF"/>
        </w:rPr>
        <w:t xml:space="preserve">    USDA Food and Nutrition Service</w:t>
      </w:r>
    </w:p>
    <w:p w:rsidR="001A060F" w:rsidRDefault="001A060F" w:rsidP="00BE7293">
      <w:pPr>
        <w:pStyle w:val="NoSpacing"/>
        <w:rPr>
          <w:rFonts w:ascii="Arial" w:hAnsi="Arial" w:cs="Arial"/>
          <w:color w:val="1B1B1B"/>
          <w:shd w:val="clear" w:color="auto" w:fill="FFFFFF"/>
        </w:rPr>
      </w:pPr>
    </w:p>
    <w:p w:rsidR="001A060F" w:rsidRDefault="001A060F" w:rsidP="001A060F">
      <w:pPr>
        <w:pStyle w:val="Heading2"/>
        <w:shd w:val="clear" w:color="auto" w:fill="FFFFFF"/>
        <w:spacing w:before="75" w:after="150" w:line="345" w:lineRule="atLeast"/>
        <w:textAlignment w:val="baseline"/>
        <w:rPr>
          <w:rFonts w:ascii="Segoe UI" w:hAnsi="Segoe UI" w:cs="Segoe UI"/>
          <w:color w:val="2F3941"/>
          <w:sz w:val="30"/>
          <w:szCs w:val="30"/>
        </w:rPr>
      </w:pPr>
      <w:r>
        <w:rPr>
          <w:rFonts w:ascii="Segoe UI" w:hAnsi="Segoe UI" w:cs="Segoe UI"/>
          <w:color w:val="2F3941"/>
          <w:sz w:val="30"/>
          <w:szCs w:val="30"/>
        </w:rPr>
        <w:t>Guidance for 2021−22</w:t>
      </w:r>
    </w:p>
    <w:p w:rsidR="001A060F" w:rsidRDefault="001A060F" w:rsidP="001A060F">
      <w:pPr>
        <w:rPr>
          <w:rFonts w:ascii="Times New Roman" w:hAnsi="Times New Roman" w:cs="Times New Roman"/>
          <w:sz w:val="24"/>
          <w:szCs w:val="24"/>
        </w:rPr>
      </w:pPr>
      <w:r>
        <w:rPr>
          <w:rFonts w:ascii="Segoe UI" w:hAnsi="Segoe UI" w:cs="Segoe UI"/>
          <w:color w:val="2F3941"/>
          <w:sz w:val="21"/>
          <w:szCs w:val="21"/>
          <w:shd w:val="clear" w:color="auto" w:fill="FFFFFF"/>
        </w:rPr>
        <w:t>While the USDA has not officially stated whether schools operating under the SSO waiver may still collect NSLP applications, based on previous guidance and the obvious need for LEAs to collect NSLP applications for P-EBT purposes, the CDE believes that LEAs have two options for collecting the needed FRPM eligibility data in 2021−22 for LCFF and P-EBT:</w:t>
      </w:r>
      <w:r>
        <w:rPr>
          <w:rFonts w:ascii="Segoe UI" w:hAnsi="Segoe UI" w:cs="Segoe UI"/>
          <w:color w:val="2F3941"/>
          <w:sz w:val="21"/>
          <w:szCs w:val="21"/>
        </w:rPr>
        <w:br/>
      </w:r>
    </w:p>
    <w:p w:rsidR="001A060F" w:rsidRPr="00822232" w:rsidRDefault="001A060F" w:rsidP="001A060F">
      <w:pPr>
        <w:numPr>
          <w:ilvl w:val="0"/>
          <w:numId w:val="33"/>
        </w:numPr>
        <w:spacing w:after="0" w:line="300" w:lineRule="atLeast"/>
        <w:ind w:left="225" w:right="225"/>
        <w:textAlignment w:val="baseline"/>
        <w:rPr>
          <w:rFonts w:ascii="Segoe UI" w:hAnsi="Segoe UI" w:cs="Segoe UI"/>
          <w:color w:val="2F3941"/>
          <w:sz w:val="21"/>
          <w:szCs w:val="21"/>
          <w:highlight w:val="cyan"/>
        </w:rPr>
      </w:pPr>
      <w:r>
        <w:rPr>
          <w:rFonts w:ascii="Segoe UI" w:hAnsi="Segoe UI" w:cs="Segoe UI"/>
          <w:b/>
          <w:bCs/>
          <w:color w:val="2F3941"/>
          <w:sz w:val="21"/>
          <w:szCs w:val="21"/>
          <w:bdr w:val="none" w:sz="0" w:space="0" w:color="auto" w:frame="1"/>
        </w:rPr>
        <w:t>Collect the data using alternative household income forms.</w:t>
      </w:r>
      <w:r>
        <w:rPr>
          <w:rFonts w:ascii="Segoe UI" w:hAnsi="Segoe UI" w:cs="Segoe UI"/>
          <w:color w:val="2F3941"/>
          <w:sz w:val="21"/>
          <w:szCs w:val="21"/>
        </w:rPr>
        <w:t> The LCFF statute established the Alternative Household Income form to collect the FRPM-eligibility status of students enrolled in schools that do not collect NSLP applications because they do not participate in NSLP, or because they operate an NSLP program under the Community Eligibility Provision (CEP) or Provision 2 or 3, which prohibits the collection of NSLP applications altogether or just in base-years</w:t>
      </w:r>
      <w:r w:rsidRPr="00822232">
        <w:rPr>
          <w:rFonts w:ascii="Segoe UI" w:hAnsi="Segoe UI" w:cs="Segoe UI"/>
          <w:color w:val="2F3941"/>
          <w:sz w:val="21"/>
          <w:szCs w:val="21"/>
          <w:highlight w:val="cyan"/>
        </w:rPr>
        <w:t>. Data collected from alternative household income forms is acceptable for LCFF and P-EBT. The forms may be distributed and collected online and electronic signatures are acceptable.</w:t>
      </w:r>
    </w:p>
    <w:p w:rsidR="001A060F" w:rsidRDefault="001A060F" w:rsidP="001A060F">
      <w:pPr>
        <w:numPr>
          <w:ilvl w:val="0"/>
          <w:numId w:val="33"/>
        </w:numPr>
        <w:spacing w:after="0" w:line="300" w:lineRule="atLeast"/>
        <w:ind w:left="225" w:right="225"/>
        <w:textAlignment w:val="baseline"/>
        <w:rPr>
          <w:rFonts w:ascii="Segoe UI" w:hAnsi="Segoe UI" w:cs="Segoe UI"/>
          <w:color w:val="2F3941"/>
          <w:sz w:val="21"/>
          <w:szCs w:val="21"/>
        </w:rPr>
      </w:pPr>
      <w:r>
        <w:rPr>
          <w:rFonts w:ascii="Segoe UI" w:hAnsi="Segoe UI" w:cs="Segoe UI"/>
          <w:b/>
          <w:bCs/>
          <w:color w:val="2F3941"/>
          <w:sz w:val="21"/>
          <w:szCs w:val="21"/>
          <w:bdr w:val="none" w:sz="0" w:space="0" w:color="auto" w:frame="1"/>
        </w:rPr>
        <w:lastRenderedPageBreak/>
        <w:t>Collect the data using the NSLP application.</w:t>
      </w:r>
      <w:r>
        <w:rPr>
          <w:rFonts w:ascii="Segoe UI" w:hAnsi="Segoe UI" w:cs="Segoe UI"/>
          <w:color w:val="2F3941"/>
          <w:sz w:val="21"/>
          <w:szCs w:val="21"/>
        </w:rPr>
        <w:t> </w:t>
      </w:r>
      <w:r w:rsidRPr="00822232">
        <w:rPr>
          <w:rFonts w:ascii="Segoe UI" w:hAnsi="Segoe UI" w:cs="Segoe UI"/>
          <w:color w:val="2F3941"/>
          <w:sz w:val="21"/>
          <w:szCs w:val="21"/>
          <w:highlight w:val="cyan"/>
        </w:rPr>
        <w:t>LEAs collecting NSLP applications must adhere to all NSLP rules, which includes verifying a percentage of those applications.</w:t>
      </w:r>
    </w:p>
    <w:p w:rsidR="001A060F" w:rsidRDefault="001A060F" w:rsidP="001A060F">
      <w:pPr>
        <w:spacing w:after="0" w:line="300" w:lineRule="atLeast"/>
        <w:ind w:right="225"/>
        <w:textAlignment w:val="baseline"/>
        <w:rPr>
          <w:rFonts w:ascii="Segoe UI" w:hAnsi="Segoe UI" w:cs="Segoe UI"/>
          <w:color w:val="2F3941"/>
          <w:sz w:val="21"/>
          <w:szCs w:val="21"/>
        </w:rPr>
      </w:pPr>
    </w:p>
    <w:p w:rsidR="006D5F14" w:rsidRDefault="006D5F14" w:rsidP="001A060F">
      <w:pPr>
        <w:spacing w:after="0" w:line="300" w:lineRule="atLeast"/>
        <w:ind w:right="225"/>
        <w:textAlignment w:val="baseline"/>
        <w:rPr>
          <w:rFonts w:ascii="Segoe UI" w:hAnsi="Segoe UI" w:cs="Segoe UI"/>
          <w:color w:val="2F3941"/>
          <w:sz w:val="21"/>
          <w:szCs w:val="21"/>
        </w:rPr>
      </w:pPr>
    </w:p>
    <w:p w:rsidR="006D5F14" w:rsidRPr="006D5F14" w:rsidRDefault="006D5F14" w:rsidP="001A060F">
      <w:pPr>
        <w:spacing w:after="0" w:line="300" w:lineRule="atLeast"/>
        <w:ind w:right="225"/>
        <w:textAlignment w:val="baseline"/>
        <w:rPr>
          <w:rFonts w:ascii="Arial" w:hAnsi="Arial" w:cs="Arial"/>
          <w:b/>
          <w:color w:val="2F3941"/>
          <w:sz w:val="28"/>
          <w:szCs w:val="28"/>
        </w:rPr>
      </w:pPr>
      <w:r>
        <w:rPr>
          <w:rFonts w:ascii="Arial" w:hAnsi="Arial" w:cs="Arial"/>
          <w:b/>
          <w:color w:val="2F3941"/>
          <w:sz w:val="28"/>
          <w:szCs w:val="28"/>
        </w:rPr>
        <w:t xml:space="preserve">Sample </w:t>
      </w:r>
      <w:r w:rsidRPr="006D5F14">
        <w:rPr>
          <w:rFonts w:ascii="Arial" w:hAnsi="Arial" w:cs="Arial"/>
          <w:b/>
          <w:color w:val="2F3941"/>
          <w:sz w:val="28"/>
          <w:szCs w:val="28"/>
        </w:rPr>
        <w:t>Alternative Household Income Form</w:t>
      </w:r>
    </w:p>
    <w:p w:rsidR="001A060F" w:rsidRDefault="001A060F" w:rsidP="001A060F">
      <w:pPr>
        <w:spacing w:after="0" w:line="300" w:lineRule="atLeast"/>
        <w:ind w:right="225"/>
        <w:textAlignment w:val="baseline"/>
        <w:rPr>
          <w:rFonts w:ascii="Segoe UI" w:hAnsi="Segoe UI" w:cs="Segoe UI"/>
          <w:color w:val="2F3941"/>
          <w:sz w:val="21"/>
          <w:szCs w:val="21"/>
        </w:rPr>
      </w:pPr>
    </w:p>
    <w:p w:rsidR="001A060F" w:rsidRDefault="006D5F14" w:rsidP="001A060F">
      <w:pPr>
        <w:spacing w:after="0" w:line="300" w:lineRule="atLeast"/>
        <w:ind w:right="225"/>
        <w:textAlignment w:val="baseline"/>
        <w:rPr>
          <w:rFonts w:ascii="Segoe UI" w:hAnsi="Segoe UI" w:cs="Segoe UI"/>
          <w:color w:val="2F3941"/>
          <w:sz w:val="21"/>
          <w:szCs w:val="21"/>
        </w:rPr>
      </w:pPr>
      <w:r>
        <w:rPr>
          <w:rFonts w:ascii="Segoe UI" w:hAnsi="Segoe UI" w:cs="Segoe UI"/>
          <w:color w:val="2F3941"/>
          <w:sz w:val="21"/>
          <w:szCs w:val="21"/>
        </w:rPr>
        <w:fldChar w:fldCharType="begin"/>
      </w:r>
      <w:r>
        <w:rPr>
          <w:rFonts w:ascii="Segoe UI" w:hAnsi="Segoe UI" w:cs="Segoe UI"/>
          <w:color w:val="2F3941"/>
          <w:sz w:val="21"/>
          <w:szCs w:val="21"/>
        </w:rPr>
        <w:instrText xml:space="preserve"> LINK Acrobat.Document.DC "H:\\My Drive\\CALPADS\\Trainings\\Lunch Applications\\Household Income Data Collection 2021-22.pdf" "" \a \p \f 0 </w:instrText>
      </w:r>
      <w:r>
        <w:rPr>
          <w:rFonts w:ascii="Segoe UI" w:hAnsi="Segoe UI" w:cs="Segoe UI"/>
          <w:color w:val="2F3941"/>
          <w:sz w:val="21"/>
          <w:szCs w:val="21"/>
        </w:rPr>
        <w:fldChar w:fldCharType="separate"/>
      </w:r>
      <w:r>
        <w:rPr>
          <w:rFonts w:ascii="Segoe UI" w:hAnsi="Segoe UI" w:cs="Segoe UI"/>
          <w:color w:val="2F3941"/>
          <w:sz w:val="21"/>
          <w:szCs w:val="21"/>
        </w:rPr>
        <w:object w:dxaOrig="6121" w:dyaOrig="79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0.5pt;height:168.75pt" o:ole="">
            <v:imagedata r:id="rId10" o:title=""/>
          </v:shape>
        </w:object>
      </w:r>
      <w:r>
        <w:rPr>
          <w:rFonts w:ascii="Segoe UI" w:hAnsi="Segoe UI" w:cs="Segoe UI"/>
          <w:color w:val="2F3941"/>
          <w:sz w:val="21"/>
          <w:szCs w:val="21"/>
        </w:rPr>
        <w:fldChar w:fldCharType="end"/>
      </w:r>
    </w:p>
    <w:p w:rsidR="006D5F14" w:rsidRDefault="006D5F14" w:rsidP="001A060F">
      <w:pPr>
        <w:spacing w:after="0" w:line="300" w:lineRule="atLeast"/>
        <w:ind w:right="225"/>
        <w:textAlignment w:val="baseline"/>
        <w:rPr>
          <w:rFonts w:ascii="Segoe UI" w:hAnsi="Segoe UI" w:cs="Segoe UI"/>
          <w:color w:val="2F3941"/>
          <w:sz w:val="21"/>
          <w:szCs w:val="21"/>
        </w:rPr>
      </w:pPr>
    </w:p>
    <w:p w:rsidR="006D5F14" w:rsidRDefault="006D5F14" w:rsidP="001A060F">
      <w:pPr>
        <w:spacing w:after="0" w:line="300" w:lineRule="atLeast"/>
        <w:ind w:right="225"/>
        <w:textAlignment w:val="baseline"/>
        <w:rPr>
          <w:rFonts w:ascii="Segoe UI" w:hAnsi="Segoe UI" w:cs="Segoe UI"/>
          <w:color w:val="2F3941"/>
          <w:sz w:val="21"/>
          <w:szCs w:val="21"/>
        </w:rPr>
      </w:pPr>
    </w:p>
    <w:p w:rsidR="007B4E70" w:rsidRPr="00BC17BA" w:rsidRDefault="007B4E70" w:rsidP="007B4E70">
      <w:pPr>
        <w:rPr>
          <w:rFonts w:ascii="Arial" w:hAnsi="Arial" w:cs="Arial"/>
          <w:b/>
          <w:szCs w:val="24"/>
        </w:rPr>
      </w:pPr>
      <w:r w:rsidRPr="00BC17BA">
        <w:rPr>
          <w:rFonts w:ascii="Arial" w:hAnsi="Arial" w:cs="Arial"/>
          <w:b/>
          <w:szCs w:val="24"/>
        </w:rPr>
        <w:t>Upcoming Trainings/User Group Meetings</w:t>
      </w:r>
    </w:p>
    <w:p w:rsidR="007B4E70" w:rsidRPr="0038731F" w:rsidRDefault="007B4E70" w:rsidP="007B4E70">
      <w:pPr>
        <w:pStyle w:val="ListParagraph"/>
        <w:ind w:left="1440"/>
        <w:rPr>
          <w:rFonts w:ascii="Arial" w:hAnsi="Arial" w:cs="Arial"/>
          <w:szCs w:val="24"/>
        </w:rPr>
      </w:pPr>
    </w:p>
    <w:p w:rsidR="007B4E70" w:rsidRPr="00BC17BA" w:rsidRDefault="007B4E70" w:rsidP="007B4E70">
      <w:pPr>
        <w:pStyle w:val="ListParagraph"/>
        <w:numPr>
          <w:ilvl w:val="0"/>
          <w:numId w:val="4"/>
        </w:numPr>
        <w:rPr>
          <w:rFonts w:ascii="Arial" w:hAnsi="Arial" w:cs="Arial"/>
          <w:szCs w:val="24"/>
        </w:rPr>
      </w:pPr>
      <w:r w:rsidRPr="00BC17BA">
        <w:rPr>
          <w:rFonts w:ascii="Arial" w:hAnsi="Arial" w:cs="Arial"/>
          <w:szCs w:val="24"/>
        </w:rPr>
        <w:t xml:space="preserve">Aeries </w:t>
      </w:r>
      <w:r>
        <w:rPr>
          <w:rFonts w:ascii="Arial" w:hAnsi="Arial" w:cs="Arial"/>
          <w:szCs w:val="24"/>
        </w:rPr>
        <w:t>User Group Meeting</w:t>
      </w:r>
      <w:r w:rsidRPr="00BC17BA">
        <w:rPr>
          <w:rFonts w:ascii="Arial" w:hAnsi="Arial" w:cs="Arial"/>
          <w:szCs w:val="24"/>
        </w:rPr>
        <w:t xml:space="preserve"> </w:t>
      </w:r>
    </w:p>
    <w:p w:rsidR="007B4E70" w:rsidRPr="00BC17BA" w:rsidRDefault="007B4E70" w:rsidP="007B4E70">
      <w:pPr>
        <w:pStyle w:val="ListParagraph"/>
        <w:numPr>
          <w:ilvl w:val="1"/>
          <w:numId w:val="4"/>
        </w:numPr>
        <w:rPr>
          <w:rFonts w:ascii="Arial" w:hAnsi="Arial" w:cs="Arial"/>
          <w:szCs w:val="24"/>
        </w:rPr>
      </w:pPr>
      <w:r>
        <w:rPr>
          <w:rFonts w:ascii="Arial" w:hAnsi="Arial" w:cs="Arial"/>
          <w:szCs w:val="24"/>
        </w:rPr>
        <w:t>September 15th</w:t>
      </w:r>
    </w:p>
    <w:p w:rsidR="007B4E70" w:rsidRPr="00BC17BA" w:rsidRDefault="007B4E70" w:rsidP="007B4E70">
      <w:pPr>
        <w:pStyle w:val="ListParagraph"/>
        <w:numPr>
          <w:ilvl w:val="1"/>
          <w:numId w:val="4"/>
        </w:numPr>
        <w:rPr>
          <w:rFonts w:ascii="Arial" w:hAnsi="Arial" w:cs="Arial"/>
          <w:szCs w:val="24"/>
        </w:rPr>
      </w:pPr>
      <w:r>
        <w:rPr>
          <w:rFonts w:ascii="Arial" w:hAnsi="Arial" w:cs="Arial"/>
          <w:szCs w:val="24"/>
        </w:rPr>
        <w:t>10:00 – 12:00</w:t>
      </w:r>
    </w:p>
    <w:p w:rsidR="007B4E70" w:rsidRDefault="007B4E70" w:rsidP="007B4E70">
      <w:pPr>
        <w:pStyle w:val="ListParagraph"/>
        <w:numPr>
          <w:ilvl w:val="1"/>
          <w:numId w:val="4"/>
        </w:numPr>
        <w:rPr>
          <w:rFonts w:ascii="Arial" w:hAnsi="Arial" w:cs="Arial"/>
          <w:szCs w:val="24"/>
        </w:rPr>
      </w:pPr>
      <w:r w:rsidRPr="00BC17BA">
        <w:rPr>
          <w:rFonts w:ascii="Arial" w:hAnsi="Arial" w:cs="Arial"/>
          <w:szCs w:val="24"/>
        </w:rPr>
        <w:t>ZOOM</w:t>
      </w:r>
    </w:p>
    <w:p w:rsidR="007B4E70" w:rsidRPr="00BC17BA" w:rsidRDefault="007B4E70" w:rsidP="007B4E70">
      <w:pPr>
        <w:pStyle w:val="ListParagraph"/>
        <w:ind w:left="1440"/>
        <w:rPr>
          <w:rFonts w:ascii="Arial" w:hAnsi="Arial" w:cs="Arial"/>
          <w:szCs w:val="24"/>
        </w:rPr>
      </w:pPr>
    </w:p>
    <w:p w:rsidR="007B4E70" w:rsidRPr="00BC17BA" w:rsidRDefault="007B4E70" w:rsidP="007B4E70">
      <w:pPr>
        <w:pStyle w:val="ListParagraph"/>
        <w:numPr>
          <w:ilvl w:val="0"/>
          <w:numId w:val="4"/>
        </w:numPr>
        <w:rPr>
          <w:rFonts w:ascii="Arial" w:hAnsi="Arial" w:cs="Arial"/>
          <w:szCs w:val="24"/>
        </w:rPr>
      </w:pPr>
      <w:r>
        <w:rPr>
          <w:rFonts w:ascii="Arial" w:hAnsi="Arial" w:cs="Arial"/>
          <w:szCs w:val="24"/>
        </w:rPr>
        <w:t>SchoolWise</w:t>
      </w:r>
      <w:r w:rsidRPr="00BC17BA">
        <w:rPr>
          <w:rFonts w:ascii="Arial" w:hAnsi="Arial" w:cs="Arial"/>
          <w:szCs w:val="24"/>
        </w:rPr>
        <w:t xml:space="preserve"> </w:t>
      </w:r>
      <w:r>
        <w:rPr>
          <w:rFonts w:ascii="Arial" w:hAnsi="Arial" w:cs="Arial"/>
          <w:szCs w:val="24"/>
        </w:rPr>
        <w:t>User Group Meeting</w:t>
      </w:r>
      <w:r w:rsidRPr="00BC17BA">
        <w:rPr>
          <w:rFonts w:ascii="Arial" w:hAnsi="Arial" w:cs="Arial"/>
          <w:szCs w:val="24"/>
        </w:rPr>
        <w:t xml:space="preserve"> </w:t>
      </w:r>
    </w:p>
    <w:p w:rsidR="007B4E70" w:rsidRPr="00BC17BA" w:rsidRDefault="007B4E70" w:rsidP="007B4E70">
      <w:pPr>
        <w:pStyle w:val="ListParagraph"/>
        <w:numPr>
          <w:ilvl w:val="1"/>
          <w:numId w:val="4"/>
        </w:numPr>
        <w:rPr>
          <w:rFonts w:ascii="Arial" w:hAnsi="Arial" w:cs="Arial"/>
          <w:szCs w:val="24"/>
        </w:rPr>
      </w:pPr>
      <w:r>
        <w:rPr>
          <w:rFonts w:ascii="Arial" w:hAnsi="Arial" w:cs="Arial"/>
          <w:szCs w:val="24"/>
        </w:rPr>
        <w:t>September 15th</w:t>
      </w:r>
    </w:p>
    <w:p w:rsidR="007B4E70" w:rsidRPr="00BC17BA" w:rsidRDefault="007B4E70" w:rsidP="007B4E70">
      <w:pPr>
        <w:pStyle w:val="ListParagraph"/>
        <w:numPr>
          <w:ilvl w:val="1"/>
          <w:numId w:val="4"/>
        </w:numPr>
        <w:rPr>
          <w:rFonts w:ascii="Arial" w:hAnsi="Arial" w:cs="Arial"/>
          <w:b/>
          <w:szCs w:val="24"/>
        </w:rPr>
      </w:pPr>
      <w:r>
        <w:rPr>
          <w:rFonts w:ascii="Arial" w:hAnsi="Arial" w:cs="Arial"/>
          <w:szCs w:val="24"/>
        </w:rPr>
        <w:t>1</w:t>
      </w:r>
      <w:r w:rsidRPr="00BC17BA">
        <w:rPr>
          <w:rFonts w:ascii="Arial" w:hAnsi="Arial" w:cs="Arial"/>
          <w:szCs w:val="24"/>
        </w:rPr>
        <w:t xml:space="preserve">:00 – </w:t>
      </w:r>
      <w:r>
        <w:rPr>
          <w:rFonts w:ascii="Arial" w:hAnsi="Arial" w:cs="Arial"/>
          <w:szCs w:val="24"/>
        </w:rPr>
        <w:t>3</w:t>
      </w:r>
      <w:r w:rsidRPr="00BC17BA">
        <w:rPr>
          <w:rFonts w:ascii="Arial" w:hAnsi="Arial" w:cs="Arial"/>
          <w:szCs w:val="24"/>
        </w:rPr>
        <w:t>:</w:t>
      </w:r>
      <w:r>
        <w:rPr>
          <w:rFonts w:ascii="Arial" w:hAnsi="Arial" w:cs="Arial"/>
          <w:szCs w:val="24"/>
        </w:rPr>
        <w:t>0</w:t>
      </w:r>
      <w:r w:rsidRPr="00BC17BA">
        <w:rPr>
          <w:rFonts w:ascii="Arial" w:hAnsi="Arial" w:cs="Arial"/>
          <w:szCs w:val="24"/>
        </w:rPr>
        <w:t>0</w:t>
      </w:r>
    </w:p>
    <w:p w:rsidR="007B4E70" w:rsidRPr="00FE0C60" w:rsidRDefault="007B4E70" w:rsidP="007B4E70">
      <w:pPr>
        <w:pStyle w:val="ListParagraph"/>
        <w:numPr>
          <w:ilvl w:val="1"/>
          <w:numId w:val="4"/>
        </w:numPr>
        <w:rPr>
          <w:rFonts w:ascii="Arial" w:hAnsi="Arial" w:cs="Arial"/>
          <w:b/>
          <w:szCs w:val="24"/>
        </w:rPr>
      </w:pPr>
      <w:r w:rsidRPr="00BC17BA">
        <w:rPr>
          <w:rFonts w:ascii="Arial" w:hAnsi="Arial" w:cs="Arial"/>
          <w:szCs w:val="24"/>
        </w:rPr>
        <w:t xml:space="preserve">ZOOM </w:t>
      </w:r>
    </w:p>
    <w:p w:rsidR="00856C76" w:rsidRPr="001A060F" w:rsidRDefault="00856C76" w:rsidP="007B4E70">
      <w:pPr>
        <w:pStyle w:val="NoSpacing"/>
        <w:rPr>
          <w:rFonts w:ascii="Arial" w:hAnsi="Arial" w:cs="Arial"/>
          <w:b/>
        </w:rPr>
      </w:pPr>
    </w:p>
    <w:sectPr w:rsidR="00856C76" w:rsidRPr="001A060F" w:rsidSect="001A060F">
      <w:pgSz w:w="12240" w:h="15840"/>
      <w:pgMar w:top="576" w:right="1152" w:bottom="28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oper Black">
    <w:panose1 w:val="0208090404030B020404"/>
    <w:charset w:val="00"/>
    <w:family w:val="roman"/>
    <w:pitch w:val="variable"/>
    <w:sig w:usb0="00000003" w:usb1="00000000" w:usb2="00000000" w:usb3="00000000" w:csb0="00000001" w:csb1="00000000"/>
  </w:font>
  <w:font w:name="ITC Bookman">
    <w:altName w:val="Bookman Old Style"/>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2949"/>
    <w:multiLevelType w:val="hybridMultilevel"/>
    <w:tmpl w:val="37869D70"/>
    <w:lvl w:ilvl="0" w:tplc="53B4A242">
      <w:start w:val="1"/>
      <w:numFmt w:val="bullet"/>
      <w:lvlText w:val="•"/>
      <w:lvlJc w:val="left"/>
      <w:pPr>
        <w:tabs>
          <w:tab w:val="num" w:pos="720"/>
        </w:tabs>
        <w:ind w:left="720" w:hanging="360"/>
      </w:pPr>
      <w:rPr>
        <w:rFonts w:ascii="Times New Roman" w:hAnsi="Times New Roman" w:hint="default"/>
      </w:rPr>
    </w:lvl>
    <w:lvl w:ilvl="1" w:tplc="30720C3E" w:tentative="1">
      <w:start w:val="1"/>
      <w:numFmt w:val="bullet"/>
      <w:lvlText w:val="•"/>
      <w:lvlJc w:val="left"/>
      <w:pPr>
        <w:tabs>
          <w:tab w:val="num" w:pos="1440"/>
        </w:tabs>
        <w:ind w:left="1440" w:hanging="360"/>
      </w:pPr>
      <w:rPr>
        <w:rFonts w:ascii="Times New Roman" w:hAnsi="Times New Roman" w:hint="default"/>
      </w:rPr>
    </w:lvl>
    <w:lvl w:ilvl="2" w:tplc="E8968922" w:tentative="1">
      <w:start w:val="1"/>
      <w:numFmt w:val="bullet"/>
      <w:lvlText w:val="•"/>
      <w:lvlJc w:val="left"/>
      <w:pPr>
        <w:tabs>
          <w:tab w:val="num" w:pos="2160"/>
        </w:tabs>
        <w:ind w:left="2160" w:hanging="360"/>
      </w:pPr>
      <w:rPr>
        <w:rFonts w:ascii="Times New Roman" w:hAnsi="Times New Roman" w:hint="default"/>
      </w:rPr>
    </w:lvl>
    <w:lvl w:ilvl="3" w:tplc="4C083ACA" w:tentative="1">
      <w:start w:val="1"/>
      <w:numFmt w:val="bullet"/>
      <w:lvlText w:val="•"/>
      <w:lvlJc w:val="left"/>
      <w:pPr>
        <w:tabs>
          <w:tab w:val="num" w:pos="2880"/>
        </w:tabs>
        <w:ind w:left="2880" w:hanging="360"/>
      </w:pPr>
      <w:rPr>
        <w:rFonts w:ascii="Times New Roman" w:hAnsi="Times New Roman" w:hint="default"/>
      </w:rPr>
    </w:lvl>
    <w:lvl w:ilvl="4" w:tplc="A044FEBE" w:tentative="1">
      <w:start w:val="1"/>
      <w:numFmt w:val="bullet"/>
      <w:lvlText w:val="•"/>
      <w:lvlJc w:val="left"/>
      <w:pPr>
        <w:tabs>
          <w:tab w:val="num" w:pos="3600"/>
        </w:tabs>
        <w:ind w:left="3600" w:hanging="360"/>
      </w:pPr>
      <w:rPr>
        <w:rFonts w:ascii="Times New Roman" w:hAnsi="Times New Roman" w:hint="default"/>
      </w:rPr>
    </w:lvl>
    <w:lvl w:ilvl="5" w:tplc="84BC9204" w:tentative="1">
      <w:start w:val="1"/>
      <w:numFmt w:val="bullet"/>
      <w:lvlText w:val="•"/>
      <w:lvlJc w:val="left"/>
      <w:pPr>
        <w:tabs>
          <w:tab w:val="num" w:pos="4320"/>
        </w:tabs>
        <w:ind w:left="4320" w:hanging="360"/>
      </w:pPr>
      <w:rPr>
        <w:rFonts w:ascii="Times New Roman" w:hAnsi="Times New Roman" w:hint="default"/>
      </w:rPr>
    </w:lvl>
    <w:lvl w:ilvl="6" w:tplc="28465060" w:tentative="1">
      <w:start w:val="1"/>
      <w:numFmt w:val="bullet"/>
      <w:lvlText w:val="•"/>
      <w:lvlJc w:val="left"/>
      <w:pPr>
        <w:tabs>
          <w:tab w:val="num" w:pos="5040"/>
        </w:tabs>
        <w:ind w:left="5040" w:hanging="360"/>
      </w:pPr>
      <w:rPr>
        <w:rFonts w:ascii="Times New Roman" w:hAnsi="Times New Roman" w:hint="default"/>
      </w:rPr>
    </w:lvl>
    <w:lvl w:ilvl="7" w:tplc="007046E4" w:tentative="1">
      <w:start w:val="1"/>
      <w:numFmt w:val="bullet"/>
      <w:lvlText w:val="•"/>
      <w:lvlJc w:val="left"/>
      <w:pPr>
        <w:tabs>
          <w:tab w:val="num" w:pos="5760"/>
        </w:tabs>
        <w:ind w:left="5760" w:hanging="360"/>
      </w:pPr>
      <w:rPr>
        <w:rFonts w:ascii="Times New Roman" w:hAnsi="Times New Roman" w:hint="default"/>
      </w:rPr>
    </w:lvl>
    <w:lvl w:ilvl="8" w:tplc="E9A4F8DA"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05B23FF5"/>
    <w:multiLevelType w:val="multilevel"/>
    <w:tmpl w:val="99062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5210FB"/>
    <w:multiLevelType w:val="multilevel"/>
    <w:tmpl w:val="437E8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5E1BA9"/>
    <w:multiLevelType w:val="hybridMultilevel"/>
    <w:tmpl w:val="956E29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4210E7"/>
    <w:multiLevelType w:val="hybridMultilevel"/>
    <w:tmpl w:val="67208DAC"/>
    <w:lvl w:ilvl="0" w:tplc="95008C5A">
      <w:start w:val="1"/>
      <w:numFmt w:val="bullet"/>
      <w:lvlText w:val="•"/>
      <w:lvlJc w:val="left"/>
      <w:pPr>
        <w:tabs>
          <w:tab w:val="num" w:pos="720"/>
        </w:tabs>
        <w:ind w:left="720" w:hanging="360"/>
      </w:pPr>
      <w:rPr>
        <w:rFonts w:ascii="Times New Roman" w:hAnsi="Times New Roman" w:hint="default"/>
      </w:rPr>
    </w:lvl>
    <w:lvl w:ilvl="1" w:tplc="EB8C0DF2" w:tentative="1">
      <w:start w:val="1"/>
      <w:numFmt w:val="bullet"/>
      <w:lvlText w:val="•"/>
      <w:lvlJc w:val="left"/>
      <w:pPr>
        <w:tabs>
          <w:tab w:val="num" w:pos="1440"/>
        </w:tabs>
        <w:ind w:left="1440" w:hanging="360"/>
      </w:pPr>
      <w:rPr>
        <w:rFonts w:ascii="Times New Roman" w:hAnsi="Times New Roman" w:hint="default"/>
      </w:rPr>
    </w:lvl>
    <w:lvl w:ilvl="2" w:tplc="7716048C" w:tentative="1">
      <w:start w:val="1"/>
      <w:numFmt w:val="bullet"/>
      <w:lvlText w:val="•"/>
      <w:lvlJc w:val="left"/>
      <w:pPr>
        <w:tabs>
          <w:tab w:val="num" w:pos="2160"/>
        </w:tabs>
        <w:ind w:left="2160" w:hanging="360"/>
      </w:pPr>
      <w:rPr>
        <w:rFonts w:ascii="Times New Roman" w:hAnsi="Times New Roman" w:hint="default"/>
      </w:rPr>
    </w:lvl>
    <w:lvl w:ilvl="3" w:tplc="B11AA2F6" w:tentative="1">
      <w:start w:val="1"/>
      <w:numFmt w:val="bullet"/>
      <w:lvlText w:val="•"/>
      <w:lvlJc w:val="left"/>
      <w:pPr>
        <w:tabs>
          <w:tab w:val="num" w:pos="2880"/>
        </w:tabs>
        <w:ind w:left="2880" w:hanging="360"/>
      </w:pPr>
      <w:rPr>
        <w:rFonts w:ascii="Times New Roman" w:hAnsi="Times New Roman" w:hint="default"/>
      </w:rPr>
    </w:lvl>
    <w:lvl w:ilvl="4" w:tplc="685E5152" w:tentative="1">
      <w:start w:val="1"/>
      <w:numFmt w:val="bullet"/>
      <w:lvlText w:val="•"/>
      <w:lvlJc w:val="left"/>
      <w:pPr>
        <w:tabs>
          <w:tab w:val="num" w:pos="3600"/>
        </w:tabs>
        <w:ind w:left="3600" w:hanging="360"/>
      </w:pPr>
      <w:rPr>
        <w:rFonts w:ascii="Times New Roman" w:hAnsi="Times New Roman" w:hint="default"/>
      </w:rPr>
    </w:lvl>
    <w:lvl w:ilvl="5" w:tplc="11D8F570" w:tentative="1">
      <w:start w:val="1"/>
      <w:numFmt w:val="bullet"/>
      <w:lvlText w:val="•"/>
      <w:lvlJc w:val="left"/>
      <w:pPr>
        <w:tabs>
          <w:tab w:val="num" w:pos="4320"/>
        </w:tabs>
        <w:ind w:left="4320" w:hanging="360"/>
      </w:pPr>
      <w:rPr>
        <w:rFonts w:ascii="Times New Roman" w:hAnsi="Times New Roman" w:hint="default"/>
      </w:rPr>
    </w:lvl>
    <w:lvl w:ilvl="6" w:tplc="55307368" w:tentative="1">
      <w:start w:val="1"/>
      <w:numFmt w:val="bullet"/>
      <w:lvlText w:val="•"/>
      <w:lvlJc w:val="left"/>
      <w:pPr>
        <w:tabs>
          <w:tab w:val="num" w:pos="5040"/>
        </w:tabs>
        <w:ind w:left="5040" w:hanging="360"/>
      </w:pPr>
      <w:rPr>
        <w:rFonts w:ascii="Times New Roman" w:hAnsi="Times New Roman" w:hint="default"/>
      </w:rPr>
    </w:lvl>
    <w:lvl w:ilvl="7" w:tplc="EC88CB2A" w:tentative="1">
      <w:start w:val="1"/>
      <w:numFmt w:val="bullet"/>
      <w:lvlText w:val="•"/>
      <w:lvlJc w:val="left"/>
      <w:pPr>
        <w:tabs>
          <w:tab w:val="num" w:pos="5760"/>
        </w:tabs>
        <w:ind w:left="5760" w:hanging="360"/>
      </w:pPr>
      <w:rPr>
        <w:rFonts w:ascii="Times New Roman" w:hAnsi="Times New Roman" w:hint="default"/>
      </w:rPr>
    </w:lvl>
    <w:lvl w:ilvl="8" w:tplc="A03CBC62"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0FE14C2D"/>
    <w:multiLevelType w:val="hybridMultilevel"/>
    <w:tmpl w:val="A448E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9D6893"/>
    <w:multiLevelType w:val="multilevel"/>
    <w:tmpl w:val="5E2AF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A31E67"/>
    <w:multiLevelType w:val="hybridMultilevel"/>
    <w:tmpl w:val="39666A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37B14FA"/>
    <w:multiLevelType w:val="multilevel"/>
    <w:tmpl w:val="04988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B86999"/>
    <w:multiLevelType w:val="hybridMultilevel"/>
    <w:tmpl w:val="CB4CD2CA"/>
    <w:lvl w:ilvl="0" w:tplc="4956EA96">
      <w:start w:val="1"/>
      <w:numFmt w:val="bullet"/>
      <w:lvlText w:val="•"/>
      <w:lvlJc w:val="left"/>
      <w:pPr>
        <w:tabs>
          <w:tab w:val="num" w:pos="720"/>
        </w:tabs>
        <w:ind w:left="720" w:hanging="360"/>
      </w:pPr>
      <w:rPr>
        <w:rFonts w:ascii="Times New Roman" w:hAnsi="Times New Roman" w:hint="default"/>
      </w:rPr>
    </w:lvl>
    <w:lvl w:ilvl="1" w:tplc="312816EC" w:tentative="1">
      <w:start w:val="1"/>
      <w:numFmt w:val="bullet"/>
      <w:lvlText w:val="•"/>
      <w:lvlJc w:val="left"/>
      <w:pPr>
        <w:tabs>
          <w:tab w:val="num" w:pos="1440"/>
        </w:tabs>
        <w:ind w:left="1440" w:hanging="360"/>
      </w:pPr>
      <w:rPr>
        <w:rFonts w:ascii="Times New Roman" w:hAnsi="Times New Roman" w:hint="default"/>
      </w:rPr>
    </w:lvl>
    <w:lvl w:ilvl="2" w:tplc="9C389662" w:tentative="1">
      <w:start w:val="1"/>
      <w:numFmt w:val="bullet"/>
      <w:lvlText w:val="•"/>
      <w:lvlJc w:val="left"/>
      <w:pPr>
        <w:tabs>
          <w:tab w:val="num" w:pos="2160"/>
        </w:tabs>
        <w:ind w:left="2160" w:hanging="360"/>
      </w:pPr>
      <w:rPr>
        <w:rFonts w:ascii="Times New Roman" w:hAnsi="Times New Roman" w:hint="default"/>
      </w:rPr>
    </w:lvl>
    <w:lvl w:ilvl="3" w:tplc="911A1200" w:tentative="1">
      <w:start w:val="1"/>
      <w:numFmt w:val="bullet"/>
      <w:lvlText w:val="•"/>
      <w:lvlJc w:val="left"/>
      <w:pPr>
        <w:tabs>
          <w:tab w:val="num" w:pos="2880"/>
        </w:tabs>
        <w:ind w:left="2880" w:hanging="360"/>
      </w:pPr>
      <w:rPr>
        <w:rFonts w:ascii="Times New Roman" w:hAnsi="Times New Roman" w:hint="default"/>
      </w:rPr>
    </w:lvl>
    <w:lvl w:ilvl="4" w:tplc="EC5639D2" w:tentative="1">
      <w:start w:val="1"/>
      <w:numFmt w:val="bullet"/>
      <w:lvlText w:val="•"/>
      <w:lvlJc w:val="left"/>
      <w:pPr>
        <w:tabs>
          <w:tab w:val="num" w:pos="3600"/>
        </w:tabs>
        <w:ind w:left="3600" w:hanging="360"/>
      </w:pPr>
      <w:rPr>
        <w:rFonts w:ascii="Times New Roman" w:hAnsi="Times New Roman" w:hint="default"/>
      </w:rPr>
    </w:lvl>
    <w:lvl w:ilvl="5" w:tplc="A7D2BCF6" w:tentative="1">
      <w:start w:val="1"/>
      <w:numFmt w:val="bullet"/>
      <w:lvlText w:val="•"/>
      <w:lvlJc w:val="left"/>
      <w:pPr>
        <w:tabs>
          <w:tab w:val="num" w:pos="4320"/>
        </w:tabs>
        <w:ind w:left="4320" w:hanging="360"/>
      </w:pPr>
      <w:rPr>
        <w:rFonts w:ascii="Times New Roman" w:hAnsi="Times New Roman" w:hint="default"/>
      </w:rPr>
    </w:lvl>
    <w:lvl w:ilvl="6" w:tplc="B6266414" w:tentative="1">
      <w:start w:val="1"/>
      <w:numFmt w:val="bullet"/>
      <w:lvlText w:val="•"/>
      <w:lvlJc w:val="left"/>
      <w:pPr>
        <w:tabs>
          <w:tab w:val="num" w:pos="5040"/>
        </w:tabs>
        <w:ind w:left="5040" w:hanging="360"/>
      </w:pPr>
      <w:rPr>
        <w:rFonts w:ascii="Times New Roman" w:hAnsi="Times New Roman" w:hint="default"/>
      </w:rPr>
    </w:lvl>
    <w:lvl w:ilvl="7" w:tplc="DBEEF480" w:tentative="1">
      <w:start w:val="1"/>
      <w:numFmt w:val="bullet"/>
      <w:lvlText w:val="•"/>
      <w:lvlJc w:val="left"/>
      <w:pPr>
        <w:tabs>
          <w:tab w:val="num" w:pos="5760"/>
        </w:tabs>
        <w:ind w:left="5760" w:hanging="360"/>
      </w:pPr>
      <w:rPr>
        <w:rFonts w:ascii="Times New Roman" w:hAnsi="Times New Roman" w:hint="default"/>
      </w:rPr>
    </w:lvl>
    <w:lvl w:ilvl="8" w:tplc="7FCC4CA6"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1E892AF6"/>
    <w:multiLevelType w:val="multilevel"/>
    <w:tmpl w:val="D750B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D96F18"/>
    <w:multiLevelType w:val="hybridMultilevel"/>
    <w:tmpl w:val="10D8AB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DA4D01"/>
    <w:multiLevelType w:val="hybridMultilevel"/>
    <w:tmpl w:val="B2F4C1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86221E"/>
    <w:multiLevelType w:val="hybridMultilevel"/>
    <w:tmpl w:val="096E4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542FBC"/>
    <w:multiLevelType w:val="hybridMultilevel"/>
    <w:tmpl w:val="37C268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0C4738A"/>
    <w:multiLevelType w:val="multilevel"/>
    <w:tmpl w:val="90E2A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220104C"/>
    <w:multiLevelType w:val="hybridMultilevel"/>
    <w:tmpl w:val="E8943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1A15F2"/>
    <w:multiLevelType w:val="hybridMultilevel"/>
    <w:tmpl w:val="28580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4D3214"/>
    <w:multiLevelType w:val="multilevel"/>
    <w:tmpl w:val="D2209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A5C738B"/>
    <w:multiLevelType w:val="hybridMultilevel"/>
    <w:tmpl w:val="F30233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07C751A"/>
    <w:multiLevelType w:val="multilevel"/>
    <w:tmpl w:val="8CF8A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2210585"/>
    <w:multiLevelType w:val="hybridMultilevel"/>
    <w:tmpl w:val="C2C45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41A1E5E"/>
    <w:multiLevelType w:val="multilevel"/>
    <w:tmpl w:val="6C9C1B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4ED5499"/>
    <w:multiLevelType w:val="hybridMultilevel"/>
    <w:tmpl w:val="9C747B1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5C8A6154"/>
    <w:multiLevelType w:val="hybridMultilevel"/>
    <w:tmpl w:val="1F44E5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3782C09"/>
    <w:multiLevelType w:val="hybridMultilevel"/>
    <w:tmpl w:val="312A8FC4"/>
    <w:lvl w:ilvl="0" w:tplc="D972772E">
      <w:start w:val="1"/>
      <w:numFmt w:val="bullet"/>
      <w:lvlText w:val="•"/>
      <w:lvlJc w:val="left"/>
      <w:pPr>
        <w:tabs>
          <w:tab w:val="num" w:pos="720"/>
        </w:tabs>
        <w:ind w:left="720" w:hanging="360"/>
      </w:pPr>
      <w:rPr>
        <w:rFonts w:ascii="Arial" w:hAnsi="Arial" w:hint="default"/>
      </w:rPr>
    </w:lvl>
    <w:lvl w:ilvl="1" w:tplc="A0AC966E">
      <w:start w:val="114"/>
      <w:numFmt w:val="bullet"/>
      <w:lvlText w:val="•"/>
      <w:lvlJc w:val="left"/>
      <w:pPr>
        <w:tabs>
          <w:tab w:val="num" w:pos="1440"/>
        </w:tabs>
        <w:ind w:left="1440" w:hanging="360"/>
      </w:pPr>
      <w:rPr>
        <w:rFonts w:ascii="Arial" w:hAnsi="Arial" w:hint="default"/>
      </w:rPr>
    </w:lvl>
    <w:lvl w:ilvl="2" w:tplc="9A4A9CFA" w:tentative="1">
      <w:start w:val="1"/>
      <w:numFmt w:val="bullet"/>
      <w:lvlText w:val="•"/>
      <w:lvlJc w:val="left"/>
      <w:pPr>
        <w:tabs>
          <w:tab w:val="num" w:pos="2160"/>
        </w:tabs>
        <w:ind w:left="2160" w:hanging="360"/>
      </w:pPr>
      <w:rPr>
        <w:rFonts w:ascii="Arial" w:hAnsi="Arial" w:hint="default"/>
      </w:rPr>
    </w:lvl>
    <w:lvl w:ilvl="3" w:tplc="9D3456DE" w:tentative="1">
      <w:start w:val="1"/>
      <w:numFmt w:val="bullet"/>
      <w:lvlText w:val="•"/>
      <w:lvlJc w:val="left"/>
      <w:pPr>
        <w:tabs>
          <w:tab w:val="num" w:pos="2880"/>
        </w:tabs>
        <w:ind w:left="2880" w:hanging="360"/>
      </w:pPr>
      <w:rPr>
        <w:rFonts w:ascii="Arial" w:hAnsi="Arial" w:hint="default"/>
      </w:rPr>
    </w:lvl>
    <w:lvl w:ilvl="4" w:tplc="139CC2D0" w:tentative="1">
      <w:start w:val="1"/>
      <w:numFmt w:val="bullet"/>
      <w:lvlText w:val="•"/>
      <w:lvlJc w:val="left"/>
      <w:pPr>
        <w:tabs>
          <w:tab w:val="num" w:pos="3600"/>
        </w:tabs>
        <w:ind w:left="3600" w:hanging="360"/>
      </w:pPr>
      <w:rPr>
        <w:rFonts w:ascii="Arial" w:hAnsi="Arial" w:hint="default"/>
      </w:rPr>
    </w:lvl>
    <w:lvl w:ilvl="5" w:tplc="272C0606" w:tentative="1">
      <w:start w:val="1"/>
      <w:numFmt w:val="bullet"/>
      <w:lvlText w:val="•"/>
      <w:lvlJc w:val="left"/>
      <w:pPr>
        <w:tabs>
          <w:tab w:val="num" w:pos="4320"/>
        </w:tabs>
        <w:ind w:left="4320" w:hanging="360"/>
      </w:pPr>
      <w:rPr>
        <w:rFonts w:ascii="Arial" w:hAnsi="Arial" w:hint="default"/>
      </w:rPr>
    </w:lvl>
    <w:lvl w:ilvl="6" w:tplc="768C5B32" w:tentative="1">
      <w:start w:val="1"/>
      <w:numFmt w:val="bullet"/>
      <w:lvlText w:val="•"/>
      <w:lvlJc w:val="left"/>
      <w:pPr>
        <w:tabs>
          <w:tab w:val="num" w:pos="5040"/>
        </w:tabs>
        <w:ind w:left="5040" w:hanging="360"/>
      </w:pPr>
      <w:rPr>
        <w:rFonts w:ascii="Arial" w:hAnsi="Arial" w:hint="default"/>
      </w:rPr>
    </w:lvl>
    <w:lvl w:ilvl="7" w:tplc="1C22B912" w:tentative="1">
      <w:start w:val="1"/>
      <w:numFmt w:val="bullet"/>
      <w:lvlText w:val="•"/>
      <w:lvlJc w:val="left"/>
      <w:pPr>
        <w:tabs>
          <w:tab w:val="num" w:pos="5760"/>
        </w:tabs>
        <w:ind w:left="5760" w:hanging="360"/>
      </w:pPr>
      <w:rPr>
        <w:rFonts w:ascii="Arial" w:hAnsi="Arial" w:hint="default"/>
      </w:rPr>
    </w:lvl>
    <w:lvl w:ilvl="8" w:tplc="74847312"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66D37D5A"/>
    <w:multiLevelType w:val="hybridMultilevel"/>
    <w:tmpl w:val="C6BE1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71C58FA"/>
    <w:multiLevelType w:val="hybridMultilevel"/>
    <w:tmpl w:val="8626D4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819511E"/>
    <w:multiLevelType w:val="hybridMultilevel"/>
    <w:tmpl w:val="A7EED3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B81007F"/>
    <w:multiLevelType w:val="hybridMultilevel"/>
    <w:tmpl w:val="6DDCFA22"/>
    <w:lvl w:ilvl="0" w:tplc="A9361236">
      <w:start w:val="1"/>
      <w:numFmt w:val="bullet"/>
      <w:lvlText w:val="•"/>
      <w:lvlJc w:val="left"/>
      <w:pPr>
        <w:tabs>
          <w:tab w:val="num" w:pos="720"/>
        </w:tabs>
        <w:ind w:left="720" w:hanging="360"/>
      </w:pPr>
      <w:rPr>
        <w:rFonts w:ascii="Arial" w:hAnsi="Arial" w:hint="default"/>
      </w:rPr>
    </w:lvl>
    <w:lvl w:ilvl="1" w:tplc="27AC7244">
      <w:start w:val="114"/>
      <w:numFmt w:val="bullet"/>
      <w:lvlText w:val="•"/>
      <w:lvlJc w:val="left"/>
      <w:pPr>
        <w:tabs>
          <w:tab w:val="num" w:pos="1440"/>
        </w:tabs>
        <w:ind w:left="1440" w:hanging="360"/>
      </w:pPr>
      <w:rPr>
        <w:rFonts w:ascii="Arial" w:hAnsi="Arial" w:hint="default"/>
      </w:rPr>
    </w:lvl>
    <w:lvl w:ilvl="2" w:tplc="082E1BF8" w:tentative="1">
      <w:start w:val="1"/>
      <w:numFmt w:val="bullet"/>
      <w:lvlText w:val="•"/>
      <w:lvlJc w:val="left"/>
      <w:pPr>
        <w:tabs>
          <w:tab w:val="num" w:pos="2160"/>
        </w:tabs>
        <w:ind w:left="2160" w:hanging="360"/>
      </w:pPr>
      <w:rPr>
        <w:rFonts w:ascii="Arial" w:hAnsi="Arial" w:hint="default"/>
      </w:rPr>
    </w:lvl>
    <w:lvl w:ilvl="3" w:tplc="5AB4026A" w:tentative="1">
      <w:start w:val="1"/>
      <w:numFmt w:val="bullet"/>
      <w:lvlText w:val="•"/>
      <w:lvlJc w:val="left"/>
      <w:pPr>
        <w:tabs>
          <w:tab w:val="num" w:pos="2880"/>
        </w:tabs>
        <w:ind w:left="2880" w:hanging="360"/>
      </w:pPr>
      <w:rPr>
        <w:rFonts w:ascii="Arial" w:hAnsi="Arial" w:hint="default"/>
      </w:rPr>
    </w:lvl>
    <w:lvl w:ilvl="4" w:tplc="19E608D8" w:tentative="1">
      <w:start w:val="1"/>
      <w:numFmt w:val="bullet"/>
      <w:lvlText w:val="•"/>
      <w:lvlJc w:val="left"/>
      <w:pPr>
        <w:tabs>
          <w:tab w:val="num" w:pos="3600"/>
        </w:tabs>
        <w:ind w:left="3600" w:hanging="360"/>
      </w:pPr>
      <w:rPr>
        <w:rFonts w:ascii="Arial" w:hAnsi="Arial" w:hint="default"/>
      </w:rPr>
    </w:lvl>
    <w:lvl w:ilvl="5" w:tplc="8C0ADBFA" w:tentative="1">
      <w:start w:val="1"/>
      <w:numFmt w:val="bullet"/>
      <w:lvlText w:val="•"/>
      <w:lvlJc w:val="left"/>
      <w:pPr>
        <w:tabs>
          <w:tab w:val="num" w:pos="4320"/>
        </w:tabs>
        <w:ind w:left="4320" w:hanging="360"/>
      </w:pPr>
      <w:rPr>
        <w:rFonts w:ascii="Arial" w:hAnsi="Arial" w:hint="default"/>
      </w:rPr>
    </w:lvl>
    <w:lvl w:ilvl="6" w:tplc="A80C4C68" w:tentative="1">
      <w:start w:val="1"/>
      <w:numFmt w:val="bullet"/>
      <w:lvlText w:val="•"/>
      <w:lvlJc w:val="left"/>
      <w:pPr>
        <w:tabs>
          <w:tab w:val="num" w:pos="5040"/>
        </w:tabs>
        <w:ind w:left="5040" w:hanging="360"/>
      </w:pPr>
      <w:rPr>
        <w:rFonts w:ascii="Arial" w:hAnsi="Arial" w:hint="default"/>
      </w:rPr>
    </w:lvl>
    <w:lvl w:ilvl="7" w:tplc="B30A2022" w:tentative="1">
      <w:start w:val="1"/>
      <w:numFmt w:val="bullet"/>
      <w:lvlText w:val="•"/>
      <w:lvlJc w:val="left"/>
      <w:pPr>
        <w:tabs>
          <w:tab w:val="num" w:pos="5760"/>
        </w:tabs>
        <w:ind w:left="5760" w:hanging="360"/>
      </w:pPr>
      <w:rPr>
        <w:rFonts w:ascii="Arial" w:hAnsi="Arial" w:hint="default"/>
      </w:rPr>
    </w:lvl>
    <w:lvl w:ilvl="8" w:tplc="0F348A10"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71B87D3D"/>
    <w:multiLevelType w:val="hybridMultilevel"/>
    <w:tmpl w:val="D3420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24217D7"/>
    <w:multiLevelType w:val="hybridMultilevel"/>
    <w:tmpl w:val="8F263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28A7356"/>
    <w:multiLevelType w:val="hybridMultilevel"/>
    <w:tmpl w:val="EFE828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1"/>
  </w:num>
  <w:num w:numId="3">
    <w:abstractNumId w:val="28"/>
  </w:num>
  <w:num w:numId="4">
    <w:abstractNumId w:val="19"/>
  </w:num>
  <w:num w:numId="5">
    <w:abstractNumId w:val="23"/>
  </w:num>
  <w:num w:numId="6">
    <w:abstractNumId w:val="22"/>
  </w:num>
  <w:num w:numId="7">
    <w:abstractNumId w:val="9"/>
  </w:num>
  <w:num w:numId="8">
    <w:abstractNumId w:val="4"/>
  </w:num>
  <w:num w:numId="9">
    <w:abstractNumId w:val="14"/>
  </w:num>
  <w:num w:numId="10">
    <w:abstractNumId w:val="0"/>
  </w:num>
  <w:num w:numId="11">
    <w:abstractNumId w:val="2"/>
  </w:num>
  <w:num w:numId="12">
    <w:abstractNumId w:val="10"/>
  </w:num>
  <w:num w:numId="13">
    <w:abstractNumId w:val="29"/>
  </w:num>
  <w:num w:numId="14">
    <w:abstractNumId w:val="25"/>
  </w:num>
  <w:num w:numId="15">
    <w:abstractNumId w:val="27"/>
  </w:num>
  <w:num w:numId="16">
    <w:abstractNumId w:val="30"/>
  </w:num>
  <w:num w:numId="17">
    <w:abstractNumId w:val="12"/>
  </w:num>
  <w:num w:numId="18">
    <w:abstractNumId w:val="20"/>
  </w:num>
  <w:num w:numId="19">
    <w:abstractNumId w:val="24"/>
  </w:num>
  <w:num w:numId="20">
    <w:abstractNumId w:val="1"/>
  </w:num>
  <w:num w:numId="21">
    <w:abstractNumId w:val="26"/>
  </w:num>
  <w:num w:numId="22">
    <w:abstractNumId w:val="3"/>
  </w:num>
  <w:num w:numId="23">
    <w:abstractNumId w:val="5"/>
  </w:num>
  <w:num w:numId="24">
    <w:abstractNumId w:val="32"/>
  </w:num>
  <w:num w:numId="25">
    <w:abstractNumId w:val="31"/>
  </w:num>
  <w:num w:numId="26">
    <w:abstractNumId w:val="13"/>
  </w:num>
  <w:num w:numId="27">
    <w:abstractNumId w:val="17"/>
  </w:num>
  <w:num w:numId="28">
    <w:abstractNumId w:val="8"/>
  </w:num>
  <w:num w:numId="29">
    <w:abstractNumId w:val="18"/>
  </w:num>
  <w:num w:numId="30">
    <w:abstractNumId w:val="16"/>
  </w:num>
  <w:num w:numId="31">
    <w:abstractNumId w:val="21"/>
  </w:num>
  <w:num w:numId="32">
    <w:abstractNumId w:val="6"/>
  </w:num>
  <w:num w:numId="3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AC1"/>
    <w:rsid w:val="00052EE2"/>
    <w:rsid w:val="000B54EE"/>
    <w:rsid w:val="000E21B0"/>
    <w:rsid w:val="00107AC1"/>
    <w:rsid w:val="001201D9"/>
    <w:rsid w:val="001221F8"/>
    <w:rsid w:val="00142DA6"/>
    <w:rsid w:val="00147ADC"/>
    <w:rsid w:val="00156A33"/>
    <w:rsid w:val="001800E6"/>
    <w:rsid w:val="0018393E"/>
    <w:rsid w:val="00191AC4"/>
    <w:rsid w:val="001A051A"/>
    <w:rsid w:val="001A060F"/>
    <w:rsid w:val="001C21BF"/>
    <w:rsid w:val="001E7269"/>
    <w:rsid w:val="001F6A3C"/>
    <w:rsid w:val="002074C8"/>
    <w:rsid w:val="00214419"/>
    <w:rsid w:val="00217AF9"/>
    <w:rsid w:val="00226590"/>
    <w:rsid w:val="00237779"/>
    <w:rsid w:val="00275A05"/>
    <w:rsid w:val="002C2F28"/>
    <w:rsid w:val="00302AFE"/>
    <w:rsid w:val="00351797"/>
    <w:rsid w:val="00356F97"/>
    <w:rsid w:val="00363EBF"/>
    <w:rsid w:val="00385ACE"/>
    <w:rsid w:val="0038731F"/>
    <w:rsid w:val="003A4614"/>
    <w:rsid w:val="003A7937"/>
    <w:rsid w:val="003B37FB"/>
    <w:rsid w:val="003E1D6D"/>
    <w:rsid w:val="003F1CAC"/>
    <w:rsid w:val="004249B3"/>
    <w:rsid w:val="004724B4"/>
    <w:rsid w:val="0047672F"/>
    <w:rsid w:val="00482AFE"/>
    <w:rsid w:val="00485B42"/>
    <w:rsid w:val="00490F63"/>
    <w:rsid w:val="004B04AE"/>
    <w:rsid w:val="004B6CA2"/>
    <w:rsid w:val="004C4B57"/>
    <w:rsid w:val="004C6A19"/>
    <w:rsid w:val="005075DA"/>
    <w:rsid w:val="005C677E"/>
    <w:rsid w:val="005C7A52"/>
    <w:rsid w:val="00601D2F"/>
    <w:rsid w:val="00626DCC"/>
    <w:rsid w:val="00650C70"/>
    <w:rsid w:val="00651B58"/>
    <w:rsid w:val="00657CA1"/>
    <w:rsid w:val="0067265B"/>
    <w:rsid w:val="006916DC"/>
    <w:rsid w:val="006C3D27"/>
    <w:rsid w:val="006C4CA9"/>
    <w:rsid w:val="006D5F14"/>
    <w:rsid w:val="00724B06"/>
    <w:rsid w:val="00772746"/>
    <w:rsid w:val="00772A94"/>
    <w:rsid w:val="007A2C47"/>
    <w:rsid w:val="007A5395"/>
    <w:rsid w:val="007B4E70"/>
    <w:rsid w:val="007D4169"/>
    <w:rsid w:val="008018AE"/>
    <w:rsid w:val="00822232"/>
    <w:rsid w:val="00825D82"/>
    <w:rsid w:val="00832A3C"/>
    <w:rsid w:val="00856C76"/>
    <w:rsid w:val="00860304"/>
    <w:rsid w:val="00886F11"/>
    <w:rsid w:val="008C7528"/>
    <w:rsid w:val="008D3261"/>
    <w:rsid w:val="008E351A"/>
    <w:rsid w:val="00901E24"/>
    <w:rsid w:val="00915E7D"/>
    <w:rsid w:val="00966A40"/>
    <w:rsid w:val="00972EAA"/>
    <w:rsid w:val="00987C66"/>
    <w:rsid w:val="009A5ED2"/>
    <w:rsid w:val="009B03FE"/>
    <w:rsid w:val="009B08E6"/>
    <w:rsid w:val="009C4777"/>
    <w:rsid w:val="009D717F"/>
    <w:rsid w:val="009F1A63"/>
    <w:rsid w:val="009F1CCD"/>
    <w:rsid w:val="009F3C4A"/>
    <w:rsid w:val="00A513BF"/>
    <w:rsid w:val="00A561EB"/>
    <w:rsid w:val="00A83029"/>
    <w:rsid w:val="00A94810"/>
    <w:rsid w:val="00AB1216"/>
    <w:rsid w:val="00AB753D"/>
    <w:rsid w:val="00AC5089"/>
    <w:rsid w:val="00B02AB5"/>
    <w:rsid w:val="00B07916"/>
    <w:rsid w:val="00B263AF"/>
    <w:rsid w:val="00B3775C"/>
    <w:rsid w:val="00B507EB"/>
    <w:rsid w:val="00B532DC"/>
    <w:rsid w:val="00B76448"/>
    <w:rsid w:val="00BC17BA"/>
    <w:rsid w:val="00BC3F33"/>
    <w:rsid w:val="00BE6605"/>
    <w:rsid w:val="00BE7293"/>
    <w:rsid w:val="00C16F82"/>
    <w:rsid w:val="00C31C33"/>
    <w:rsid w:val="00C3348A"/>
    <w:rsid w:val="00C4241E"/>
    <w:rsid w:val="00C53E03"/>
    <w:rsid w:val="00C60750"/>
    <w:rsid w:val="00C810B5"/>
    <w:rsid w:val="00C96073"/>
    <w:rsid w:val="00CF5736"/>
    <w:rsid w:val="00CF6B1D"/>
    <w:rsid w:val="00D12FAB"/>
    <w:rsid w:val="00D316B7"/>
    <w:rsid w:val="00D34602"/>
    <w:rsid w:val="00D522FB"/>
    <w:rsid w:val="00D57060"/>
    <w:rsid w:val="00D635CC"/>
    <w:rsid w:val="00D93F78"/>
    <w:rsid w:val="00DC19ED"/>
    <w:rsid w:val="00DD067C"/>
    <w:rsid w:val="00E239C2"/>
    <w:rsid w:val="00E43FC9"/>
    <w:rsid w:val="00E476EB"/>
    <w:rsid w:val="00E53B8C"/>
    <w:rsid w:val="00E625EB"/>
    <w:rsid w:val="00E94251"/>
    <w:rsid w:val="00EA6883"/>
    <w:rsid w:val="00EB07D7"/>
    <w:rsid w:val="00ED6FA5"/>
    <w:rsid w:val="00EE6577"/>
    <w:rsid w:val="00F12047"/>
    <w:rsid w:val="00F1354C"/>
    <w:rsid w:val="00F163C6"/>
    <w:rsid w:val="00F17737"/>
    <w:rsid w:val="00F36E05"/>
    <w:rsid w:val="00F43B6B"/>
    <w:rsid w:val="00F468DF"/>
    <w:rsid w:val="00F6293B"/>
    <w:rsid w:val="00F85940"/>
    <w:rsid w:val="00FA4840"/>
    <w:rsid w:val="00FD1AA1"/>
    <w:rsid w:val="00FD508D"/>
    <w:rsid w:val="00FE0C60"/>
    <w:rsid w:val="00FF43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874F1D9D-1AE2-4F8F-9564-D8D9786F8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644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aliases w:val="Non-chapter Headings"/>
    <w:basedOn w:val="Normal"/>
    <w:next w:val="Normal"/>
    <w:link w:val="Heading2Char"/>
    <w:uiPriority w:val="9"/>
    <w:unhideWhenUsed/>
    <w:qFormat/>
    <w:rsid w:val="00C53E03"/>
    <w:pPr>
      <w:keepNext/>
      <w:keepLines/>
      <w:spacing w:before="240" w:after="240" w:line="240" w:lineRule="auto"/>
      <w:outlineLvl w:val="1"/>
    </w:pPr>
    <w:rPr>
      <w:rFonts w:ascii="Arial" w:eastAsiaTheme="majorEastAsia" w:hAnsi="Arial" w:cstheme="majorBidi"/>
      <w:b/>
      <w:color w:val="000000" w:themeColor="text1"/>
      <w:sz w:val="24"/>
      <w:szCs w:val="26"/>
    </w:rPr>
  </w:style>
  <w:style w:type="paragraph" w:styleId="Heading3">
    <w:name w:val="heading 3"/>
    <w:basedOn w:val="Normal"/>
    <w:next w:val="Normal"/>
    <w:link w:val="Heading3Char"/>
    <w:uiPriority w:val="9"/>
    <w:unhideWhenUsed/>
    <w:qFormat/>
    <w:rsid w:val="00C4241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07AC1"/>
    <w:pPr>
      <w:spacing w:after="0" w:line="240" w:lineRule="auto"/>
    </w:pPr>
  </w:style>
  <w:style w:type="paragraph" w:styleId="ListParagraph">
    <w:name w:val="List Paragraph"/>
    <w:basedOn w:val="Normal"/>
    <w:uiPriority w:val="34"/>
    <w:qFormat/>
    <w:rsid w:val="00C60750"/>
    <w:pPr>
      <w:ind w:left="720"/>
      <w:contextualSpacing/>
    </w:pPr>
  </w:style>
  <w:style w:type="character" w:customStyle="1" w:styleId="Heading2Char">
    <w:name w:val="Heading 2 Char"/>
    <w:aliases w:val="Non-chapter Headings Char"/>
    <w:basedOn w:val="DefaultParagraphFont"/>
    <w:link w:val="Heading2"/>
    <w:uiPriority w:val="9"/>
    <w:rsid w:val="00C53E03"/>
    <w:rPr>
      <w:rFonts w:ascii="Arial" w:eastAsiaTheme="majorEastAsia" w:hAnsi="Arial" w:cstheme="majorBidi"/>
      <w:b/>
      <w:color w:val="000000" w:themeColor="text1"/>
      <w:sz w:val="24"/>
      <w:szCs w:val="26"/>
    </w:rPr>
  </w:style>
  <w:style w:type="character" w:styleId="Hyperlink">
    <w:name w:val="Hyperlink"/>
    <w:basedOn w:val="DefaultParagraphFont"/>
    <w:uiPriority w:val="99"/>
    <w:unhideWhenUsed/>
    <w:qFormat/>
    <w:rsid w:val="00C53E03"/>
    <w:rPr>
      <w:rFonts w:ascii="Arial" w:hAnsi="Arial"/>
      <w:color w:val="0000FF"/>
      <w:sz w:val="24"/>
      <w:u w:val="single"/>
    </w:rPr>
  </w:style>
  <w:style w:type="paragraph" w:customStyle="1" w:styleId="TOCTitle">
    <w:name w:val="TOC Title"/>
    <w:basedOn w:val="Normal"/>
    <w:rsid w:val="00C53E03"/>
    <w:pPr>
      <w:widowControl w:val="0"/>
      <w:spacing w:after="0" w:line="240" w:lineRule="auto"/>
    </w:pPr>
    <w:rPr>
      <w:rFonts w:ascii="Arial" w:eastAsia="Times New Roman" w:hAnsi="Arial" w:cs="Arial"/>
      <w:b/>
      <w:color w:val="000000"/>
      <w:sz w:val="32"/>
      <w:szCs w:val="20"/>
    </w:rPr>
  </w:style>
  <w:style w:type="character" w:customStyle="1" w:styleId="Heading3Char">
    <w:name w:val="Heading 3 Char"/>
    <w:basedOn w:val="DefaultParagraphFont"/>
    <w:link w:val="Heading3"/>
    <w:uiPriority w:val="9"/>
    <w:rsid w:val="00C4241E"/>
    <w:rPr>
      <w:rFonts w:asciiTheme="majorHAnsi" w:eastAsiaTheme="majorEastAsia" w:hAnsiTheme="majorHAnsi" w:cstheme="majorBidi"/>
      <w:color w:val="243F60" w:themeColor="accent1" w:themeShade="7F"/>
      <w:sz w:val="24"/>
      <w:szCs w:val="24"/>
    </w:rPr>
  </w:style>
  <w:style w:type="paragraph" w:styleId="NormalWeb">
    <w:name w:val="Normal (Web)"/>
    <w:basedOn w:val="Normal"/>
    <w:uiPriority w:val="99"/>
    <w:unhideWhenUsed/>
    <w:rsid w:val="00C4241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4241E"/>
    <w:rPr>
      <w:i/>
      <w:iCs/>
    </w:rPr>
  </w:style>
  <w:style w:type="character" w:styleId="Strong">
    <w:name w:val="Strong"/>
    <w:basedOn w:val="DefaultParagraphFont"/>
    <w:uiPriority w:val="22"/>
    <w:qFormat/>
    <w:rsid w:val="00C4241E"/>
    <w:rPr>
      <w:b/>
      <w:bCs/>
    </w:rPr>
  </w:style>
  <w:style w:type="character" w:customStyle="1" w:styleId="il">
    <w:name w:val="il"/>
    <w:basedOn w:val="DefaultParagraphFont"/>
    <w:rsid w:val="00D34602"/>
  </w:style>
  <w:style w:type="character" w:styleId="FollowedHyperlink">
    <w:name w:val="FollowedHyperlink"/>
    <w:basedOn w:val="DefaultParagraphFont"/>
    <w:uiPriority w:val="99"/>
    <w:semiHidden/>
    <w:unhideWhenUsed/>
    <w:rsid w:val="008E351A"/>
    <w:rPr>
      <w:color w:val="800080" w:themeColor="followedHyperlink"/>
      <w:u w:val="single"/>
    </w:rPr>
  </w:style>
  <w:style w:type="character" w:customStyle="1" w:styleId="Heading1Char">
    <w:name w:val="Heading 1 Char"/>
    <w:basedOn w:val="DefaultParagraphFont"/>
    <w:link w:val="Heading1"/>
    <w:uiPriority w:val="9"/>
    <w:rsid w:val="00B76448"/>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40459">
      <w:bodyDiv w:val="1"/>
      <w:marLeft w:val="0"/>
      <w:marRight w:val="0"/>
      <w:marTop w:val="0"/>
      <w:marBottom w:val="0"/>
      <w:divBdr>
        <w:top w:val="none" w:sz="0" w:space="0" w:color="auto"/>
        <w:left w:val="none" w:sz="0" w:space="0" w:color="auto"/>
        <w:bottom w:val="none" w:sz="0" w:space="0" w:color="auto"/>
        <w:right w:val="none" w:sz="0" w:space="0" w:color="auto"/>
      </w:divBdr>
    </w:div>
    <w:div w:id="338385570">
      <w:bodyDiv w:val="1"/>
      <w:marLeft w:val="0"/>
      <w:marRight w:val="0"/>
      <w:marTop w:val="0"/>
      <w:marBottom w:val="0"/>
      <w:divBdr>
        <w:top w:val="none" w:sz="0" w:space="0" w:color="auto"/>
        <w:left w:val="none" w:sz="0" w:space="0" w:color="auto"/>
        <w:bottom w:val="none" w:sz="0" w:space="0" w:color="auto"/>
        <w:right w:val="none" w:sz="0" w:space="0" w:color="auto"/>
      </w:divBdr>
      <w:divsChild>
        <w:div w:id="1278290701">
          <w:marLeft w:val="547"/>
          <w:marRight w:val="0"/>
          <w:marTop w:val="0"/>
          <w:marBottom w:val="0"/>
          <w:divBdr>
            <w:top w:val="none" w:sz="0" w:space="0" w:color="auto"/>
            <w:left w:val="none" w:sz="0" w:space="0" w:color="auto"/>
            <w:bottom w:val="none" w:sz="0" w:space="0" w:color="auto"/>
            <w:right w:val="none" w:sz="0" w:space="0" w:color="auto"/>
          </w:divBdr>
        </w:div>
      </w:divsChild>
    </w:div>
    <w:div w:id="503059888">
      <w:bodyDiv w:val="1"/>
      <w:marLeft w:val="0"/>
      <w:marRight w:val="0"/>
      <w:marTop w:val="0"/>
      <w:marBottom w:val="0"/>
      <w:divBdr>
        <w:top w:val="none" w:sz="0" w:space="0" w:color="auto"/>
        <w:left w:val="none" w:sz="0" w:space="0" w:color="auto"/>
        <w:bottom w:val="none" w:sz="0" w:space="0" w:color="auto"/>
        <w:right w:val="none" w:sz="0" w:space="0" w:color="auto"/>
      </w:divBdr>
    </w:div>
    <w:div w:id="509218276">
      <w:bodyDiv w:val="1"/>
      <w:marLeft w:val="0"/>
      <w:marRight w:val="0"/>
      <w:marTop w:val="0"/>
      <w:marBottom w:val="0"/>
      <w:divBdr>
        <w:top w:val="none" w:sz="0" w:space="0" w:color="auto"/>
        <w:left w:val="none" w:sz="0" w:space="0" w:color="auto"/>
        <w:bottom w:val="none" w:sz="0" w:space="0" w:color="auto"/>
        <w:right w:val="none" w:sz="0" w:space="0" w:color="auto"/>
      </w:divBdr>
    </w:div>
    <w:div w:id="539512994">
      <w:bodyDiv w:val="1"/>
      <w:marLeft w:val="0"/>
      <w:marRight w:val="0"/>
      <w:marTop w:val="0"/>
      <w:marBottom w:val="0"/>
      <w:divBdr>
        <w:top w:val="none" w:sz="0" w:space="0" w:color="auto"/>
        <w:left w:val="none" w:sz="0" w:space="0" w:color="auto"/>
        <w:bottom w:val="none" w:sz="0" w:space="0" w:color="auto"/>
        <w:right w:val="none" w:sz="0" w:space="0" w:color="auto"/>
      </w:divBdr>
    </w:div>
    <w:div w:id="631862524">
      <w:bodyDiv w:val="1"/>
      <w:marLeft w:val="0"/>
      <w:marRight w:val="0"/>
      <w:marTop w:val="0"/>
      <w:marBottom w:val="0"/>
      <w:divBdr>
        <w:top w:val="none" w:sz="0" w:space="0" w:color="auto"/>
        <w:left w:val="none" w:sz="0" w:space="0" w:color="auto"/>
        <w:bottom w:val="none" w:sz="0" w:space="0" w:color="auto"/>
        <w:right w:val="none" w:sz="0" w:space="0" w:color="auto"/>
      </w:divBdr>
    </w:div>
    <w:div w:id="656693057">
      <w:bodyDiv w:val="1"/>
      <w:marLeft w:val="0"/>
      <w:marRight w:val="0"/>
      <w:marTop w:val="0"/>
      <w:marBottom w:val="0"/>
      <w:divBdr>
        <w:top w:val="none" w:sz="0" w:space="0" w:color="auto"/>
        <w:left w:val="none" w:sz="0" w:space="0" w:color="auto"/>
        <w:bottom w:val="none" w:sz="0" w:space="0" w:color="auto"/>
        <w:right w:val="none" w:sz="0" w:space="0" w:color="auto"/>
      </w:divBdr>
    </w:div>
    <w:div w:id="872574131">
      <w:bodyDiv w:val="1"/>
      <w:marLeft w:val="0"/>
      <w:marRight w:val="0"/>
      <w:marTop w:val="0"/>
      <w:marBottom w:val="0"/>
      <w:divBdr>
        <w:top w:val="none" w:sz="0" w:space="0" w:color="auto"/>
        <w:left w:val="none" w:sz="0" w:space="0" w:color="auto"/>
        <w:bottom w:val="none" w:sz="0" w:space="0" w:color="auto"/>
        <w:right w:val="none" w:sz="0" w:space="0" w:color="auto"/>
      </w:divBdr>
    </w:div>
    <w:div w:id="884831155">
      <w:bodyDiv w:val="1"/>
      <w:marLeft w:val="0"/>
      <w:marRight w:val="0"/>
      <w:marTop w:val="0"/>
      <w:marBottom w:val="0"/>
      <w:divBdr>
        <w:top w:val="none" w:sz="0" w:space="0" w:color="auto"/>
        <w:left w:val="none" w:sz="0" w:space="0" w:color="auto"/>
        <w:bottom w:val="none" w:sz="0" w:space="0" w:color="auto"/>
        <w:right w:val="none" w:sz="0" w:space="0" w:color="auto"/>
      </w:divBdr>
    </w:div>
    <w:div w:id="893202524">
      <w:bodyDiv w:val="1"/>
      <w:marLeft w:val="0"/>
      <w:marRight w:val="0"/>
      <w:marTop w:val="0"/>
      <w:marBottom w:val="0"/>
      <w:divBdr>
        <w:top w:val="none" w:sz="0" w:space="0" w:color="auto"/>
        <w:left w:val="none" w:sz="0" w:space="0" w:color="auto"/>
        <w:bottom w:val="none" w:sz="0" w:space="0" w:color="auto"/>
        <w:right w:val="none" w:sz="0" w:space="0" w:color="auto"/>
      </w:divBdr>
    </w:div>
    <w:div w:id="913010874">
      <w:bodyDiv w:val="1"/>
      <w:marLeft w:val="0"/>
      <w:marRight w:val="0"/>
      <w:marTop w:val="0"/>
      <w:marBottom w:val="0"/>
      <w:divBdr>
        <w:top w:val="none" w:sz="0" w:space="0" w:color="auto"/>
        <w:left w:val="none" w:sz="0" w:space="0" w:color="auto"/>
        <w:bottom w:val="none" w:sz="0" w:space="0" w:color="auto"/>
        <w:right w:val="none" w:sz="0" w:space="0" w:color="auto"/>
      </w:divBdr>
    </w:div>
    <w:div w:id="932319747">
      <w:bodyDiv w:val="1"/>
      <w:marLeft w:val="0"/>
      <w:marRight w:val="0"/>
      <w:marTop w:val="0"/>
      <w:marBottom w:val="0"/>
      <w:divBdr>
        <w:top w:val="none" w:sz="0" w:space="0" w:color="auto"/>
        <w:left w:val="none" w:sz="0" w:space="0" w:color="auto"/>
        <w:bottom w:val="none" w:sz="0" w:space="0" w:color="auto"/>
        <w:right w:val="none" w:sz="0" w:space="0" w:color="auto"/>
      </w:divBdr>
    </w:div>
    <w:div w:id="1026102655">
      <w:bodyDiv w:val="1"/>
      <w:marLeft w:val="0"/>
      <w:marRight w:val="0"/>
      <w:marTop w:val="0"/>
      <w:marBottom w:val="0"/>
      <w:divBdr>
        <w:top w:val="none" w:sz="0" w:space="0" w:color="auto"/>
        <w:left w:val="none" w:sz="0" w:space="0" w:color="auto"/>
        <w:bottom w:val="none" w:sz="0" w:space="0" w:color="auto"/>
        <w:right w:val="none" w:sz="0" w:space="0" w:color="auto"/>
      </w:divBdr>
    </w:div>
    <w:div w:id="1032922868">
      <w:bodyDiv w:val="1"/>
      <w:marLeft w:val="0"/>
      <w:marRight w:val="0"/>
      <w:marTop w:val="0"/>
      <w:marBottom w:val="0"/>
      <w:divBdr>
        <w:top w:val="none" w:sz="0" w:space="0" w:color="auto"/>
        <w:left w:val="none" w:sz="0" w:space="0" w:color="auto"/>
        <w:bottom w:val="none" w:sz="0" w:space="0" w:color="auto"/>
        <w:right w:val="none" w:sz="0" w:space="0" w:color="auto"/>
      </w:divBdr>
    </w:div>
    <w:div w:id="1196501219">
      <w:bodyDiv w:val="1"/>
      <w:marLeft w:val="0"/>
      <w:marRight w:val="0"/>
      <w:marTop w:val="0"/>
      <w:marBottom w:val="0"/>
      <w:divBdr>
        <w:top w:val="none" w:sz="0" w:space="0" w:color="auto"/>
        <w:left w:val="none" w:sz="0" w:space="0" w:color="auto"/>
        <w:bottom w:val="none" w:sz="0" w:space="0" w:color="auto"/>
        <w:right w:val="none" w:sz="0" w:space="0" w:color="auto"/>
      </w:divBdr>
    </w:div>
    <w:div w:id="1307203224">
      <w:bodyDiv w:val="1"/>
      <w:marLeft w:val="0"/>
      <w:marRight w:val="0"/>
      <w:marTop w:val="0"/>
      <w:marBottom w:val="0"/>
      <w:divBdr>
        <w:top w:val="none" w:sz="0" w:space="0" w:color="auto"/>
        <w:left w:val="none" w:sz="0" w:space="0" w:color="auto"/>
        <w:bottom w:val="none" w:sz="0" w:space="0" w:color="auto"/>
        <w:right w:val="none" w:sz="0" w:space="0" w:color="auto"/>
      </w:divBdr>
      <w:divsChild>
        <w:div w:id="734547686">
          <w:marLeft w:val="360"/>
          <w:marRight w:val="0"/>
          <w:marTop w:val="200"/>
          <w:marBottom w:val="0"/>
          <w:divBdr>
            <w:top w:val="none" w:sz="0" w:space="0" w:color="auto"/>
            <w:left w:val="none" w:sz="0" w:space="0" w:color="auto"/>
            <w:bottom w:val="none" w:sz="0" w:space="0" w:color="auto"/>
            <w:right w:val="none" w:sz="0" w:space="0" w:color="auto"/>
          </w:divBdr>
        </w:div>
        <w:div w:id="1060205157">
          <w:marLeft w:val="360"/>
          <w:marRight w:val="0"/>
          <w:marTop w:val="200"/>
          <w:marBottom w:val="0"/>
          <w:divBdr>
            <w:top w:val="none" w:sz="0" w:space="0" w:color="auto"/>
            <w:left w:val="none" w:sz="0" w:space="0" w:color="auto"/>
            <w:bottom w:val="none" w:sz="0" w:space="0" w:color="auto"/>
            <w:right w:val="none" w:sz="0" w:space="0" w:color="auto"/>
          </w:divBdr>
        </w:div>
        <w:div w:id="986393664">
          <w:marLeft w:val="360"/>
          <w:marRight w:val="0"/>
          <w:marTop w:val="200"/>
          <w:marBottom w:val="0"/>
          <w:divBdr>
            <w:top w:val="none" w:sz="0" w:space="0" w:color="auto"/>
            <w:left w:val="none" w:sz="0" w:space="0" w:color="auto"/>
            <w:bottom w:val="none" w:sz="0" w:space="0" w:color="auto"/>
            <w:right w:val="none" w:sz="0" w:space="0" w:color="auto"/>
          </w:divBdr>
        </w:div>
        <w:div w:id="440999909">
          <w:marLeft w:val="1080"/>
          <w:marRight w:val="0"/>
          <w:marTop w:val="100"/>
          <w:marBottom w:val="0"/>
          <w:divBdr>
            <w:top w:val="none" w:sz="0" w:space="0" w:color="auto"/>
            <w:left w:val="none" w:sz="0" w:space="0" w:color="auto"/>
            <w:bottom w:val="none" w:sz="0" w:space="0" w:color="auto"/>
            <w:right w:val="none" w:sz="0" w:space="0" w:color="auto"/>
          </w:divBdr>
        </w:div>
        <w:div w:id="683441255">
          <w:marLeft w:val="1080"/>
          <w:marRight w:val="0"/>
          <w:marTop w:val="100"/>
          <w:marBottom w:val="0"/>
          <w:divBdr>
            <w:top w:val="none" w:sz="0" w:space="0" w:color="auto"/>
            <w:left w:val="none" w:sz="0" w:space="0" w:color="auto"/>
            <w:bottom w:val="none" w:sz="0" w:space="0" w:color="auto"/>
            <w:right w:val="none" w:sz="0" w:space="0" w:color="auto"/>
          </w:divBdr>
        </w:div>
        <w:div w:id="1536700391">
          <w:marLeft w:val="1080"/>
          <w:marRight w:val="0"/>
          <w:marTop w:val="100"/>
          <w:marBottom w:val="0"/>
          <w:divBdr>
            <w:top w:val="none" w:sz="0" w:space="0" w:color="auto"/>
            <w:left w:val="none" w:sz="0" w:space="0" w:color="auto"/>
            <w:bottom w:val="none" w:sz="0" w:space="0" w:color="auto"/>
            <w:right w:val="none" w:sz="0" w:space="0" w:color="auto"/>
          </w:divBdr>
        </w:div>
      </w:divsChild>
    </w:div>
    <w:div w:id="1319725800">
      <w:bodyDiv w:val="1"/>
      <w:marLeft w:val="0"/>
      <w:marRight w:val="0"/>
      <w:marTop w:val="0"/>
      <w:marBottom w:val="0"/>
      <w:divBdr>
        <w:top w:val="none" w:sz="0" w:space="0" w:color="auto"/>
        <w:left w:val="none" w:sz="0" w:space="0" w:color="auto"/>
        <w:bottom w:val="none" w:sz="0" w:space="0" w:color="auto"/>
        <w:right w:val="none" w:sz="0" w:space="0" w:color="auto"/>
      </w:divBdr>
    </w:div>
    <w:div w:id="1522477372">
      <w:bodyDiv w:val="1"/>
      <w:marLeft w:val="0"/>
      <w:marRight w:val="0"/>
      <w:marTop w:val="0"/>
      <w:marBottom w:val="0"/>
      <w:divBdr>
        <w:top w:val="none" w:sz="0" w:space="0" w:color="auto"/>
        <w:left w:val="none" w:sz="0" w:space="0" w:color="auto"/>
        <w:bottom w:val="none" w:sz="0" w:space="0" w:color="auto"/>
        <w:right w:val="none" w:sz="0" w:space="0" w:color="auto"/>
      </w:divBdr>
      <w:divsChild>
        <w:div w:id="1532763786">
          <w:marLeft w:val="360"/>
          <w:marRight w:val="0"/>
          <w:marTop w:val="200"/>
          <w:marBottom w:val="0"/>
          <w:divBdr>
            <w:top w:val="none" w:sz="0" w:space="0" w:color="auto"/>
            <w:left w:val="none" w:sz="0" w:space="0" w:color="auto"/>
            <w:bottom w:val="none" w:sz="0" w:space="0" w:color="auto"/>
            <w:right w:val="none" w:sz="0" w:space="0" w:color="auto"/>
          </w:divBdr>
        </w:div>
        <w:div w:id="1932859498">
          <w:marLeft w:val="360"/>
          <w:marRight w:val="0"/>
          <w:marTop w:val="200"/>
          <w:marBottom w:val="0"/>
          <w:divBdr>
            <w:top w:val="none" w:sz="0" w:space="0" w:color="auto"/>
            <w:left w:val="none" w:sz="0" w:space="0" w:color="auto"/>
            <w:bottom w:val="none" w:sz="0" w:space="0" w:color="auto"/>
            <w:right w:val="none" w:sz="0" w:space="0" w:color="auto"/>
          </w:divBdr>
        </w:div>
        <w:div w:id="172305326">
          <w:marLeft w:val="360"/>
          <w:marRight w:val="0"/>
          <w:marTop w:val="200"/>
          <w:marBottom w:val="0"/>
          <w:divBdr>
            <w:top w:val="none" w:sz="0" w:space="0" w:color="auto"/>
            <w:left w:val="none" w:sz="0" w:space="0" w:color="auto"/>
            <w:bottom w:val="none" w:sz="0" w:space="0" w:color="auto"/>
            <w:right w:val="none" w:sz="0" w:space="0" w:color="auto"/>
          </w:divBdr>
        </w:div>
        <w:div w:id="205266437">
          <w:marLeft w:val="1080"/>
          <w:marRight w:val="0"/>
          <w:marTop w:val="100"/>
          <w:marBottom w:val="0"/>
          <w:divBdr>
            <w:top w:val="none" w:sz="0" w:space="0" w:color="auto"/>
            <w:left w:val="none" w:sz="0" w:space="0" w:color="auto"/>
            <w:bottom w:val="none" w:sz="0" w:space="0" w:color="auto"/>
            <w:right w:val="none" w:sz="0" w:space="0" w:color="auto"/>
          </w:divBdr>
        </w:div>
        <w:div w:id="2116056521">
          <w:marLeft w:val="1080"/>
          <w:marRight w:val="0"/>
          <w:marTop w:val="100"/>
          <w:marBottom w:val="0"/>
          <w:divBdr>
            <w:top w:val="none" w:sz="0" w:space="0" w:color="auto"/>
            <w:left w:val="none" w:sz="0" w:space="0" w:color="auto"/>
            <w:bottom w:val="none" w:sz="0" w:space="0" w:color="auto"/>
            <w:right w:val="none" w:sz="0" w:space="0" w:color="auto"/>
          </w:divBdr>
        </w:div>
      </w:divsChild>
    </w:div>
    <w:div w:id="1608074296">
      <w:bodyDiv w:val="1"/>
      <w:marLeft w:val="0"/>
      <w:marRight w:val="0"/>
      <w:marTop w:val="0"/>
      <w:marBottom w:val="0"/>
      <w:divBdr>
        <w:top w:val="none" w:sz="0" w:space="0" w:color="auto"/>
        <w:left w:val="none" w:sz="0" w:space="0" w:color="auto"/>
        <w:bottom w:val="none" w:sz="0" w:space="0" w:color="auto"/>
        <w:right w:val="none" w:sz="0" w:space="0" w:color="auto"/>
      </w:divBdr>
    </w:div>
    <w:div w:id="1895315191">
      <w:bodyDiv w:val="1"/>
      <w:marLeft w:val="0"/>
      <w:marRight w:val="0"/>
      <w:marTop w:val="0"/>
      <w:marBottom w:val="0"/>
      <w:divBdr>
        <w:top w:val="none" w:sz="0" w:space="0" w:color="auto"/>
        <w:left w:val="none" w:sz="0" w:space="0" w:color="auto"/>
        <w:bottom w:val="none" w:sz="0" w:space="0" w:color="auto"/>
        <w:right w:val="none" w:sz="0" w:space="0" w:color="auto"/>
      </w:divBdr>
    </w:div>
    <w:div w:id="1926576307">
      <w:bodyDiv w:val="1"/>
      <w:marLeft w:val="0"/>
      <w:marRight w:val="0"/>
      <w:marTop w:val="0"/>
      <w:marBottom w:val="0"/>
      <w:divBdr>
        <w:top w:val="none" w:sz="0" w:space="0" w:color="auto"/>
        <w:left w:val="none" w:sz="0" w:space="0" w:color="auto"/>
        <w:bottom w:val="none" w:sz="0" w:space="0" w:color="auto"/>
        <w:right w:val="none" w:sz="0" w:space="0" w:color="auto"/>
      </w:divBdr>
      <w:divsChild>
        <w:div w:id="624120837">
          <w:marLeft w:val="547"/>
          <w:marRight w:val="0"/>
          <w:marTop w:val="0"/>
          <w:marBottom w:val="0"/>
          <w:divBdr>
            <w:top w:val="none" w:sz="0" w:space="0" w:color="auto"/>
            <w:left w:val="none" w:sz="0" w:space="0" w:color="auto"/>
            <w:bottom w:val="none" w:sz="0" w:space="0" w:color="auto"/>
            <w:right w:val="none" w:sz="0" w:space="0" w:color="auto"/>
          </w:divBdr>
        </w:div>
      </w:divsChild>
    </w:div>
    <w:div w:id="1940986143">
      <w:bodyDiv w:val="1"/>
      <w:marLeft w:val="0"/>
      <w:marRight w:val="0"/>
      <w:marTop w:val="0"/>
      <w:marBottom w:val="0"/>
      <w:divBdr>
        <w:top w:val="none" w:sz="0" w:space="0" w:color="auto"/>
        <w:left w:val="none" w:sz="0" w:space="0" w:color="auto"/>
        <w:bottom w:val="none" w:sz="0" w:space="0" w:color="auto"/>
        <w:right w:val="none" w:sz="0" w:space="0" w:color="auto"/>
      </w:divBdr>
    </w:div>
    <w:div w:id="1945724702">
      <w:bodyDiv w:val="1"/>
      <w:marLeft w:val="0"/>
      <w:marRight w:val="0"/>
      <w:marTop w:val="0"/>
      <w:marBottom w:val="0"/>
      <w:divBdr>
        <w:top w:val="none" w:sz="0" w:space="0" w:color="auto"/>
        <w:left w:val="none" w:sz="0" w:space="0" w:color="auto"/>
        <w:bottom w:val="none" w:sz="0" w:space="0" w:color="auto"/>
        <w:right w:val="none" w:sz="0" w:space="0" w:color="auto"/>
      </w:divBdr>
    </w:div>
    <w:div w:id="1982925362">
      <w:bodyDiv w:val="1"/>
      <w:marLeft w:val="0"/>
      <w:marRight w:val="0"/>
      <w:marTop w:val="0"/>
      <w:marBottom w:val="0"/>
      <w:divBdr>
        <w:top w:val="none" w:sz="0" w:space="0" w:color="auto"/>
        <w:left w:val="none" w:sz="0" w:space="0" w:color="auto"/>
        <w:bottom w:val="none" w:sz="0" w:space="0" w:color="auto"/>
        <w:right w:val="none" w:sz="0" w:space="0" w:color="auto"/>
      </w:divBdr>
      <w:divsChild>
        <w:div w:id="887571537">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nline.flippingbook.com/view/720147671/" TargetMode="External"/><Relationship Id="rId3" Type="http://schemas.openxmlformats.org/officeDocument/2006/relationships/styles" Target="styles.xml"/><Relationship Id="rId7" Type="http://schemas.openxmlformats.org/officeDocument/2006/relationships/hyperlink" Target="https://drive.google.com/file/d/1U7nIGJXYk6Lv2FhZLcyDsyBBOvBjem6j/view"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hyperlink" Target="https://www.fns.usda.gov/cn/child-nutrition-response-8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C84C07-9BDA-4B67-BEEC-8C674F1FF5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714</Words>
  <Characters>4072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Candy Amos</dc:creator>
  <cp:lastModifiedBy>Sarah Lampenfeld</cp:lastModifiedBy>
  <cp:revision>2</cp:revision>
  <cp:lastPrinted>2017-08-25T16:54:00Z</cp:lastPrinted>
  <dcterms:created xsi:type="dcterms:W3CDTF">2021-08-25T22:34:00Z</dcterms:created>
  <dcterms:modified xsi:type="dcterms:W3CDTF">2021-08-25T22:34:00Z</dcterms:modified>
</cp:coreProperties>
</file>