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452F16" w:rsidP="00452F16" w:rsidRDefault="00452F16" w14:paraId="23185524" w14:textId="77777777">
      <w:pPr>
        <w:spacing w:line="240" w:lineRule="auto"/>
        <w:rPr>
          <w:color w:val="000000" w:themeColor="text1"/>
          <w:rFonts w:eastAsiaTheme="minorEastAsia"/>
        </w:rPr>
      </w:pPr>
      <w:r>
        <w:rPr>
          <w:color w:val="000000" w:themeColor="text1"/>
        </w:rPr>
        <w:drawing>
          <wp:anchor distT="0" distB="0" distL="114300" distR="114300" simplePos="0" relativeHeight="251658240" behindDoc="0" locked="0" layoutInCell="1" allowOverlap="1" wp14:anchorId="39DF618E" wp14:editId="49AE57C2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828800" cy="6096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SD White Small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F1544C" w:rsidR="00497B03" w:rsidP="00452F16" w:rsidRDefault="00497B03" w14:paraId="1F27B0A8" w14:textId="371DF9AE">
      <w:pPr>
        <w:spacing w:line="240" w:lineRule="auto"/>
        <w:rPr>
          <w:b/>
          <w:color w:val="000000" w:themeColor="text1"/>
          <w:sz w:val="20"/>
          <w:szCs w:val="20"/>
          <w:rFonts w:eastAsiaTheme="minorEastAsia"/>
        </w:rPr>
      </w:pPr>
      <w:r>
        <w:rPr>
          <w:b/>
          <w:color w:val="000000" w:themeColor="text1"/>
          <w:sz w:val="20"/>
        </w:rPr>
        <w:t xml:space="preserve">Nombre del alumno:</w:t>
      </w:r>
      <w:r>
        <w:rPr>
          <w:b/>
          <w:color w:val="000000" w:themeColor="text1"/>
          <w:sz w:val="20"/>
        </w:rPr>
        <w:t xml:space="preserve"> </w:t>
      </w:r>
    </w:p>
    <w:p w:rsidRPr="00F1544C" w:rsidR="00452F16" w:rsidP="00452F16" w:rsidRDefault="00497B03" w14:paraId="490436D6" w14:textId="3EB539C1">
      <w:pPr>
        <w:spacing w:line="240" w:lineRule="auto"/>
        <w:rPr>
          <w:b/>
          <w:color w:val="000000" w:themeColor="text1"/>
          <w:sz w:val="20"/>
          <w:szCs w:val="20"/>
          <w:rFonts w:eastAsiaTheme="minorEastAsia"/>
        </w:rPr>
      </w:pPr>
      <w:r>
        <w:rPr>
          <w:b/>
          <w:color w:val="000000" w:themeColor="text1"/>
          <w:sz w:val="20"/>
        </w:rPr>
        <w:t xml:space="preserve">Escuela:</w:t>
      </w:r>
      <w:r>
        <w:rPr>
          <w:b/>
          <w:color w:val="000000" w:themeColor="text1"/>
          <w:sz w:val="20"/>
        </w:rPr>
        <w:t xml:space="preserve"> </w:t>
      </w:r>
      <w:r>
        <w:br/>
      </w:r>
      <w:r>
        <w:br/>
      </w:r>
      <w:r>
        <w:rPr>
          <w:b/>
          <w:color w:val="000000" w:themeColor="text1"/>
          <w:sz w:val="20"/>
        </w:rPr>
        <w:t xml:space="preserve">Estimado padre/madre/tutor/familia de kínder:</w:t>
      </w:r>
      <w:r>
        <w:rPr>
          <w:b/>
          <w:color w:val="000000" w:themeColor="text1"/>
          <w:sz w:val="20"/>
        </w:rPr>
        <w:t xml:space="preserve">  </w:t>
      </w:r>
    </w:p>
    <w:p w:rsidRPr="00F1544C" w:rsidR="00452F16" w:rsidP="00452F16" w:rsidRDefault="00452F16" w14:paraId="0D04A77F" w14:textId="77777777">
      <w:pPr>
        <w:spacing w:line="240" w:lineRule="auto"/>
        <w:rPr>
          <w:color w:val="000000" w:themeColor="text1"/>
          <w:sz w:val="20"/>
          <w:szCs w:val="20"/>
          <w:rFonts w:eastAsiaTheme="minorEastAsia"/>
        </w:rPr>
      </w:pPr>
      <w:r>
        <w:rPr>
          <w:color w:val="000000" w:themeColor="text1"/>
          <w:sz w:val="20"/>
        </w:rPr>
        <w:t xml:space="preserve">El Distrito Escolar de Issaquah (ISD) está comprometido a ayudar a todos los alumnos a convertirse en lectores hábiles y seguros.</w:t>
      </w:r>
      <w:r>
        <w:rPr>
          <w:color w:val="000000" w:themeColor="text1"/>
          <w:sz w:val="20"/>
        </w:rPr>
        <w:t xml:space="preserve">   </w:t>
      </w:r>
      <w:r>
        <w:rPr>
          <w:color w:val="000000" w:themeColor="text1"/>
          <w:sz w:val="20"/>
        </w:rPr>
        <w:t xml:space="preserve">Para asegurar que los alumnos alcancen su potencial y reciban una enseñanza que atienda sus necesidades, el Distrito Escolar de Issaquah está implementando evaluaciones de detección que evalúan el desempeño en lectura y nos ayudan a identificar a los alumnos que están teniendo dificultades para aprender a leer.</w:t>
      </w:r>
      <w:r>
        <w:rPr>
          <w:color w:val="000000" w:themeColor="text1"/>
          <w:sz w:val="20"/>
        </w:rPr>
        <w:t xml:space="preserve">  </w:t>
      </w:r>
      <w:r>
        <w:rPr>
          <w:color w:val="000000" w:themeColor="text1"/>
          <w:sz w:val="20"/>
        </w:rPr>
        <w:t xml:space="preserve">Estas evaluaciones también cumplen con el requisito estatal de evaluar “</w:t>
      </w:r>
      <w:bookmarkStart w:name="_Hlk98774131" w:id="0"/>
      <w:r>
        <w:rPr>
          <w:color w:val="000000" w:themeColor="text1"/>
          <w:sz w:val="20"/>
        </w:rPr>
        <w:t xml:space="preserve">indicaciones de desarrollo de alfabetización por debajo del grado o áreas de debilidad asociadas con dislexia</w:t>
      </w:r>
      <w:bookmarkEnd w:id="0"/>
      <w:r>
        <w:rPr>
          <w:color w:val="000000" w:themeColor="text1"/>
          <w:sz w:val="20"/>
        </w:rPr>
        <w:t xml:space="preserve">” (exigido por el Proyecto de Ley 6162 del Senado del estado de WA).</w:t>
      </w:r>
      <w:r>
        <w:rPr>
          <w:color w:val="000000" w:themeColor="text1"/>
          <w:sz w:val="20"/>
        </w:rPr>
        <w:t xml:space="preserve">   </w:t>
      </w:r>
    </w:p>
    <w:p w:rsidRPr="00F1544C" w:rsidR="00452F16" w:rsidP="00452F16" w:rsidRDefault="00452F16" w14:paraId="7D277A27" w14:textId="77777777">
      <w:pPr>
        <w:spacing w:line="240" w:lineRule="auto"/>
        <w:rPr>
          <w:color w:val="000000" w:themeColor="text1"/>
          <w:sz w:val="20"/>
          <w:szCs w:val="20"/>
          <w:rFonts w:eastAsiaTheme="minorEastAsia"/>
        </w:rPr>
      </w:pPr>
      <w:r>
        <w:rPr>
          <w:color w:val="000000" w:themeColor="text1"/>
          <w:sz w:val="20"/>
        </w:rPr>
        <w:t xml:space="preserve">Nuestro proceso de detección incluye evaluar a los alumnos de kínder dos veces al año en habilidades de alfabetización usando Lectura de i-Ready y una vez con la evaluación consistente en nombrar una serie de objetos conocidos al azar (RAN).</w:t>
      </w:r>
      <w:r>
        <w:rPr>
          <w:color w:val="000000" w:themeColor="text1"/>
          <w:sz w:val="20"/>
        </w:rPr>
        <w:t xml:space="preserve">  </w:t>
      </w:r>
      <w:r>
        <w:rPr>
          <w:color w:val="000000" w:themeColor="text1"/>
          <w:sz w:val="20"/>
        </w:rPr>
        <w:t xml:space="preserve">Estos evalúan las habilidades de lectura de su hijo, tales como conciencia fonémica, conocimiento del sonido de las letras y fonética.</w:t>
      </w:r>
    </w:p>
    <w:p w:rsidRPr="00F1544C" w:rsidR="00452F16" w:rsidP="73540EBD" w:rsidRDefault="00452F16" w14:paraId="0FE86A20" w14:textId="1F858284">
      <w:pPr>
        <w:spacing w:line="240" w:lineRule="auto"/>
        <w:rPr>
          <w:sz w:val="20"/>
          <w:szCs w:val="20"/>
          <w:rFonts w:eastAsiaTheme="minorEastAsia"/>
        </w:rPr>
      </w:pPr>
      <w:r w:rsidRPr="512DB812" w:rsidR="00452F16">
        <w:rPr>
          <w:color w:val="000000" w:themeColor="text1" w:themeTint="FF" w:themeShade="FF"/>
          <w:sz w:val="20"/>
          <w:szCs w:val="20"/>
        </w:rPr>
        <w:t>Los puntajes de su hijo de I-</w:t>
      </w:r>
      <w:r w:rsidRPr="512DB812" w:rsidR="00452F16">
        <w:rPr>
          <w:color w:val="000000" w:themeColor="text1" w:themeTint="FF" w:themeShade="FF"/>
          <w:sz w:val="20"/>
          <w:szCs w:val="20"/>
        </w:rPr>
        <w:t>Ready</w:t>
      </w:r>
      <w:r w:rsidRPr="512DB812" w:rsidR="00452F16">
        <w:rPr>
          <w:color w:val="000000" w:themeColor="text1" w:themeTint="FF" w:themeShade="FF"/>
          <w:sz w:val="20"/>
          <w:szCs w:val="20"/>
        </w:rPr>
        <w:t xml:space="preserve"> ya están disponibles en </w:t>
      </w:r>
      <w:r w:rsidRPr="512DB812" w:rsidR="00452F16">
        <w:rPr>
          <w:color w:val="000000" w:themeColor="text1" w:themeTint="FF" w:themeShade="FF"/>
          <w:sz w:val="20"/>
          <w:szCs w:val="20"/>
        </w:rPr>
        <w:t>Family</w:t>
      </w:r>
      <w:r w:rsidRPr="512DB812" w:rsidR="00452F16">
        <w:rPr>
          <w:color w:val="000000" w:themeColor="text1" w:themeTint="FF" w:themeShade="FF"/>
          <w:sz w:val="20"/>
          <w:szCs w:val="20"/>
        </w:rPr>
        <w:t xml:space="preserve"> Access.</w:t>
      </w:r>
      <w:r w:rsidRPr="512DB812" w:rsidR="00452F16">
        <w:rPr>
          <w:color w:val="000000" w:themeColor="text1" w:themeTint="FF" w:themeShade="FF"/>
          <w:sz w:val="20"/>
          <w:szCs w:val="20"/>
        </w:rPr>
        <w:t xml:space="preserve"> </w:t>
      </w:r>
      <w:r w:rsidRPr="512DB812" w:rsidR="00452F16">
        <w:rPr>
          <w:color w:val="000000" w:themeColor="text1" w:themeTint="FF" w:themeShade="FF"/>
          <w:sz w:val="20"/>
          <w:szCs w:val="20"/>
        </w:rPr>
        <w:t>Puede encontrar información sobre el acceso y la interpretación de los resultados de la evaluación de i-</w:t>
      </w:r>
      <w:r w:rsidRPr="512DB812" w:rsidR="00452F16">
        <w:rPr>
          <w:color w:val="000000" w:themeColor="text1" w:themeTint="FF" w:themeShade="FF"/>
          <w:sz w:val="20"/>
          <w:szCs w:val="20"/>
        </w:rPr>
        <w:t>Ready</w:t>
      </w:r>
      <w:r w:rsidRPr="512DB812" w:rsidR="00452F16">
        <w:rPr>
          <w:color w:val="000000" w:themeColor="text1" w:themeTint="FF" w:themeShade="FF"/>
          <w:sz w:val="20"/>
          <w:szCs w:val="20"/>
        </w:rPr>
        <w:t xml:space="preserve"> </w:t>
      </w:r>
      <w:hyperlink w:anchor="fs-panel-54486" r:id="R859da9dc06f4408a">
        <w:r w:rsidRPr="512DB812" w:rsidR="00452F16">
          <w:rPr>
            <w:rStyle w:val="Hyperlink"/>
            <w:sz w:val="20"/>
            <w:szCs w:val="20"/>
          </w:rPr>
          <w:t>AQUÍ</w:t>
        </w:r>
      </w:hyperlink>
      <w:r w:rsidRPr="512DB812" w:rsidR="00452F16">
        <w:rPr>
          <w:sz w:val="20"/>
          <w:szCs w:val="20"/>
        </w:rPr>
        <w:t>.</w:t>
      </w:r>
      <w:r w:rsidRPr="512DB812" w:rsidR="00452F16">
        <w:rPr>
          <w:sz w:val="20"/>
          <w:szCs w:val="20"/>
        </w:rPr>
        <w:t xml:space="preserve">  </w:t>
      </w:r>
      <w:r w:rsidRPr="512DB812" w:rsidR="00452F16">
        <w:rPr>
          <w:sz w:val="20"/>
          <w:szCs w:val="20"/>
        </w:rPr>
        <w:t>Para su comodidad, incluimos estos puntajes a continuación:</w:t>
      </w:r>
    </w:p>
    <w:tbl>
      <w:tblPr>
        <w:tblStyle w:val="TableGrid"/>
        <w:tblW w:w="10705" w:type="dxa"/>
        <w:tblLayout w:type="fixed"/>
        <w:tblLook w:val="06A0" w:firstRow="1" w:lastRow="0" w:firstColumn="1" w:lastColumn="0" w:noHBand="1" w:noVBand="1"/>
      </w:tblPr>
      <w:tblGrid>
        <w:gridCol w:w="1345"/>
        <w:gridCol w:w="3120"/>
        <w:gridCol w:w="3120"/>
        <w:gridCol w:w="3120"/>
      </w:tblGrid>
      <w:tr w:rsidRPr="00F1544C" w:rsidR="006566E7" w:rsidTr="00AF2DF6" w14:paraId="4126676B" w14:textId="328E0E3A">
        <w:trPr>
          <w:trHeight w:val="300"/>
        </w:trPr>
        <w:tc>
          <w:tcPr>
            <w:tcW w:w="1345" w:type="dxa"/>
            <w:shd w:val="clear" w:color="auto" w:fill="D9D9D9" w:themeFill="background1" w:themeFillShade="D9"/>
            <w:vAlign w:val="center"/>
          </w:tcPr>
          <w:p w:rsidRPr="00F1544C" w:rsidR="006566E7" w:rsidP="25F77447" w:rsidRDefault="006566E7" w14:paraId="625880B4" w14:textId="4C5EEEAE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120" w:type="dxa"/>
            <w:shd w:val="clear" w:color="auto" w:fill="D9D9D9" w:themeFill="background1" w:themeFillShade="D9"/>
            <w:vAlign w:val="center"/>
          </w:tcPr>
          <w:p w:rsidRPr="00F1544C" w:rsidR="006566E7" w:rsidP="00DB5352" w:rsidRDefault="006566E7" w14:paraId="0DAF0BCE" w14:textId="534D3122">
            <w:pPr>
              <w:jc w:val="center"/>
              <w:rPr>
                <w:sz w:val="20"/>
                <w:szCs w:val="20"/>
                <w:rFonts w:eastAsiaTheme="minorEastAsia"/>
              </w:rPr>
            </w:pPr>
            <w:r>
              <w:rPr>
                <w:sz w:val="20"/>
              </w:rPr>
              <w:t xml:space="preserve">Nivel de rendimiento en la comprensión de detalles</w:t>
            </w:r>
          </w:p>
        </w:tc>
        <w:tc>
          <w:tcPr>
            <w:tcW w:w="3120" w:type="dxa"/>
            <w:shd w:val="clear" w:color="auto" w:fill="D9D9D9" w:themeFill="background1" w:themeFillShade="D9"/>
            <w:vAlign w:val="center"/>
          </w:tcPr>
          <w:p w:rsidRPr="00F1544C" w:rsidR="006566E7" w:rsidP="00DB5352" w:rsidRDefault="006566E7" w14:paraId="302840F6" w14:textId="02825021">
            <w:pPr>
              <w:jc w:val="center"/>
              <w:rPr>
                <w:sz w:val="20"/>
                <w:szCs w:val="20"/>
                <w:rFonts w:eastAsiaTheme="minorEastAsia"/>
              </w:rPr>
            </w:pPr>
            <w:r>
              <w:rPr>
                <w:sz w:val="20"/>
              </w:rPr>
              <w:t xml:space="preserve">Nivel de rendimiento en fonética detallada</w:t>
            </w:r>
          </w:p>
        </w:tc>
        <w:tc>
          <w:tcPr>
            <w:tcW w:w="3120" w:type="dxa"/>
            <w:shd w:val="clear" w:color="auto" w:fill="D9D9D9" w:themeFill="background1" w:themeFillShade="D9"/>
            <w:vAlign w:val="center"/>
          </w:tcPr>
          <w:p w:rsidRPr="00F1544C" w:rsidR="006566E7" w:rsidP="00DB5352" w:rsidRDefault="006566E7" w14:paraId="0EC48CAF" w14:textId="3C30F7AC">
            <w:pPr>
              <w:jc w:val="center"/>
              <w:rPr>
                <w:sz w:val="20"/>
                <w:szCs w:val="20"/>
                <w:rFonts w:eastAsiaTheme="minorEastAsia"/>
              </w:rPr>
            </w:pPr>
            <w:r>
              <w:rPr>
                <w:sz w:val="20"/>
              </w:rPr>
              <w:t xml:space="preserve">Nivel de rendimiento </w:t>
            </w:r>
            <w:r>
              <w:t xml:space="preserve">en</w:t>
            </w:r>
            <w:r>
              <w:br/>
            </w:r>
            <w:r>
              <w:rPr>
                <w:sz w:val="20"/>
              </w:rPr>
              <w:t xml:space="preserve">conciencia fonológica detallada</w:t>
            </w:r>
          </w:p>
        </w:tc>
      </w:tr>
      <w:tr w:rsidRPr="00F1544C" w:rsidR="006566E7" w:rsidTr="00AF2DF6" w14:paraId="79365FEB" w14:textId="4F48D167">
        <w:trPr>
          <w:trHeight w:val="300"/>
        </w:trPr>
        <w:tc>
          <w:tcPr>
            <w:tcW w:w="1345" w:type="dxa"/>
            <w:vAlign w:val="center"/>
          </w:tcPr>
          <w:p w:rsidRPr="00F1544C" w:rsidR="006566E7" w:rsidP="25F77447" w:rsidRDefault="006566E7" w14:paraId="6BDDB41E" w14:textId="40174E4F">
            <w:pPr>
              <w:jc w:val="center"/>
              <w:rPr>
                <w:sz w:val="20"/>
                <w:szCs w:val="20"/>
                <w:rFonts w:eastAsiaTheme="minorEastAsia"/>
              </w:rPr>
            </w:pPr>
            <w:r>
              <w:rPr>
                <w:sz w:val="20"/>
              </w:rPr>
              <w:t xml:space="preserve">i-Ready de invierno</w:t>
            </w:r>
          </w:p>
        </w:tc>
        <w:tc>
          <w:tcPr>
            <w:tcW w:w="3120" w:type="dxa"/>
            <w:vAlign w:val="center"/>
          </w:tcPr>
          <w:p w:rsidRPr="00F1544C" w:rsidR="006566E7" w:rsidP="25F77447" w:rsidRDefault="006566E7" w14:paraId="28EFB220" w14:textId="49B1C014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120" w:type="dxa"/>
            <w:vAlign w:val="center"/>
          </w:tcPr>
          <w:p w:rsidRPr="00F1544C" w:rsidR="006566E7" w:rsidP="25F77447" w:rsidRDefault="006566E7" w14:paraId="415E48EF" w14:textId="49B1C014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120" w:type="dxa"/>
            <w:vAlign w:val="center"/>
          </w:tcPr>
          <w:p w:rsidRPr="00F1544C" w:rsidR="006566E7" w:rsidP="25F77447" w:rsidRDefault="006566E7" w14:paraId="3796464B" w14:textId="5E9284C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</w:tbl>
    <w:p w:rsidRPr="006566E7" w:rsidR="00452F16" w:rsidP="73540EBD" w:rsidRDefault="00452F16" w14:paraId="44A00D5B" w14:textId="7D0C7957">
      <w:pPr>
        <w:spacing w:line="240" w:lineRule="auto"/>
        <w:rPr>
          <w:sz w:val="20"/>
          <w:szCs w:val="20"/>
          <w:rFonts w:eastAsiaTheme="minorEastAsia"/>
        </w:rPr>
      </w:pPr>
      <w:r>
        <w:rPr>
          <w:sz w:val="20"/>
        </w:rPr>
        <w:br/>
      </w:r>
      <w:r>
        <w:rPr>
          <w:sz w:val="20"/>
          <w:b/>
          <w:color w:val="000000" w:themeColor="text1"/>
        </w:rPr>
        <w:t xml:space="preserve">¿Qué hace mi escuela con estos puntajes de evaluación?</w:t>
      </w:r>
    </w:p>
    <w:p w:rsidRPr="00F1544C" w:rsidR="00452F16" w:rsidP="6CC6C77F" w:rsidRDefault="00452F16" w14:paraId="495486A3" w14:textId="6DDFCC78">
      <w:pPr>
        <w:spacing w:line="240" w:lineRule="auto"/>
        <w:rPr>
          <w:color w:val="000000" w:themeColor="text1"/>
          <w:sz w:val="20"/>
          <w:szCs w:val="20"/>
          <w:rFonts w:eastAsiaTheme="minorEastAsia"/>
        </w:rPr>
      </w:pPr>
      <w:r>
        <w:rPr>
          <w:color w:val="000000" w:themeColor="text1"/>
          <w:sz w:val="20"/>
        </w:rPr>
        <w:t xml:space="preserve">TODOS los alumnos de kínder están recibiendo instrucción en habilidades de lectura usando Benchmark Phonics y Heggerty.</w:t>
      </w:r>
      <w:r>
        <w:rPr>
          <w:color w:val="000000" w:themeColor="text1"/>
          <w:sz w:val="20"/>
        </w:rPr>
        <w:t xml:space="preserve">  </w:t>
      </w:r>
      <w:r>
        <w:rPr>
          <w:color w:val="000000" w:themeColor="text1"/>
          <w:sz w:val="20"/>
        </w:rPr>
        <w:t xml:space="preserve">Estos son planes de estudio diseñados para ayudar a los alumnos, incluidos aquellos que tienen dificultades, a aprender a leer.</w:t>
      </w:r>
      <w:r>
        <w:rPr>
          <w:color w:val="000000" w:themeColor="text1"/>
          <w:sz w:val="20"/>
        </w:rPr>
        <w:t xml:space="preserve">  </w:t>
      </w:r>
      <w:r>
        <w:rPr>
          <w:color w:val="000000" w:themeColor="text1"/>
          <w:sz w:val="20"/>
        </w:rPr>
        <w:t xml:space="preserve">El maestro del salón de clases de su hijo usará las evaluaciones de I-Ready para ayudar a ajustarse a las necesidades de su alumno cuando use este plan de estudios.</w:t>
      </w:r>
    </w:p>
    <w:p w:rsidRPr="003D6D1F" w:rsidR="00D36AB5" w:rsidP="00D36AB5" w:rsidRDefault="00D36AB5" w14:paraId="30BE2AA0" w14:textId="3EFBD0CB">
      <w:pPr>
        <w:pStyle w:val="NormalWeb"/>
        <w:shd w:val="clear" w:color="auto" w:fill="FFFFFF"/>
        <w:spacing w:before="0" w:beforeAutospacing="0" w:after="300" w:afterAutospacing="0"/>
        <w:rPr>
          <w:color w:val="373737"/>
          <w:sz w:val="20"/>
          <w:szCs w:val="20"/>
          <w:rFonts w:asciiTheme="minorHAnsi" w:hAnsiTheme="minorHAnsi" w:cstheme="minorHAnsi"/>
        </w:rPr>
      </w:pPr>
      <w:r>
        <w:rPr>
          <w:color w:val="373737"/>
          <w:sz w:val="20"/>
          <w:rFonts w:asciiTheme="minorHAnsi" w:hAnsiTheme="minorHAnsi"/>
        </w:rPr>
        <w:t xml:space="preserve">Las puntuaciones globales y de subpruebas de su hijo son un número entre 1.00 y 4.99</w:t>
      </w:r>
      <w:r>
        <w:rPr>
          <w:color w:val="373737"/>
          <w:sz w:val="20"/>
          <w:rFonts w:asciiTheme="minorHAnsi" w:hAnsiTheme="minorHAnsi"/>
        </w:rPr>
        <w:t xml:space="preserve">  </w:t>
      </w:r>
      <w:r>
        <w:rPr>
          <w:color w:val="373737"/>
          <w:sz w:val="20"/>
          <w:rFonts w:asciiTheme="minorHAnsi" w:hAnsiTheme="minorHAnsi"/>
        </w:rPr>
        <w:t xml:space="preserve">Recuerde lo siguiente:</w:t>
      </w:r>
      <w:r>
        <w:rPr>
          <w:color w:val="373737"/>
          <w:sz w:val="20"/>
          <w:rFonts w:asciiTheme="minorHAnsi" w:hAnsiTheme="minorHAnsi"/>
        </w:rPr>
        <w:t xml:space="preserve"> </w:t>
      </w:r>
    </w:p>
    <w:p w:rsidR="00F2011E" w:rsidP="00F2011E" w:rsidRDefault="00D36AB5" w14:paraId="23B75D42" w14:textId="7777777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color w:val="373737"/>
          <w:sz w:val="20"/>
          <w:szCs w:val="20"/>
          <w:rFonts w:cstheme="minorHAnsi"/>
        </w:rPr>
      </w:pPr>
      <w:r>
        <w:rPr>
          <w:color w:val="373737"/>
          <w:sz w:val="20"/>
        </w:rPr>
        <w:t xml:space="preserve">La puntuación utiliza nuestra escala estándar de </w:t>
      </w:r>
      <w:hyperlink w:tgtFrame="_blank" w:history="1" w:anchor="fs-panel-54482" r:id="rId11">
        <w:r>
          <w:rPr>
            <w:rStyle w:val="Hyperlink"/>
            <w:color w:val="373737"/>
            <w:sz w:val="20"/>
            <w:u w:val="none"/>
          </w:rPr>
          <w:t xml:space="preserve">4 puntos</w:t>
        </w:r>
      </w:hyperlink>
      <w:r>
        <w:rPr>
          <w:color w:val="373737"/>
          <w:sz w:val="20"/>
        </w:rPr>
        <w:t xml:space="preserve">.</w:t>
      </w:r>
      <w:r>
        <w:rPr>
          <w:color w:val="373737"/>
          <w:sz w:val="20"/>
        </w:rPr>
        <w:t xml:space="preserve"> </w:t>
      </w:r>
    </w:p>
    <w:p w:rsidRPr="00F2011E" w:rsidR="00F2011E" w:rsidP="00F2011E" w:rsidRDefault="00F2011E" w14:paraId="08BE7BA1" w14:textId="7777777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color w:val="373737"/>
          <w:sz w:val="20"/>
          <w:szCs w:val="20"/>
          <w:rFonts w:cstheme="minorHAnsi"/>
        </w:rPr>
      </w:pPr>
      <w:r>
        <w:rPr>
          <w:color w:val="373737"/>
          <w:sz w:val="20"/>
        </w:rPr>
        <w:t xml:space="preserve">La puntuación se basa en la expectativa para cada tema </w:t>
      </w:r>
      <w:r>
        <w:rPr>
          <w:color w:val="373737"/>
          <w:sz w:val="20"/>
          <w:rStyle w:val="Strong"/>
          <w:u w:val="single"/>
        </w:rPr>
        <w:t xml:space="preserve">en el momento en que se tomó la prueba</w:t>
      </w:r>
      <w:r>
        <w:rPr>
          <w:color w:val="373737"/>
          <w:sz w:val="20"/>
          <w:rStyle w:val="Strong"/>
        </w:rPr>
        <w:t xml:space="preserve">.</w:t>
      </w:r>
    </w:p>
    <w:p w:rsidR="00F2011E" w:rsidP="00F2011E" w:rsidRDefault="00F2011E" w14:paraId="16EE4E72" w14:textId="0E997D4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color w:val="373737"/>
          <w:sz w:val="20"/>
          <w:szCs w:val="20"/>
          <w:rFonts w:cstheme="minorHAnsi"/>
        </w:rPr>
      </w:pPr>
      <w:r>
        <w:rPr>
          <w:color w:val="373737"/>
          <w:sz w:val="20"/>
        </w:rPr>
        <w:t xml:space="preserve">Una puntuación de 3.00 o superior significa que el estudiante está en la puntuación esperada en esa prueba o por encima de esta.</w:t>
      </w:r>
      <w:r>
        <w:rPr>
          <w:color w:val="373737"/>
          <w:sz w:val="20"/>
        </w:rPr>
        <w:t xml:space="preserve">  </w:t>
      </w:r>
      <w:r>
        <w:rPr>
          <w:color w:val="373737"/>
          <w:sz w:val="20"/>
        </w:rPr>
        <w:t xml:space="preserve">Eso significa que el estudiante está en camino de cumplir con el estándar.</w:t>
      </w:r>
    </w:p>
    <w:p w:rsidRPr="003D6D1F" w:rsidR="00F2011E" w:rsidP="00F2011E" w:rsidRDefault="00F2011E" w14:paraId="3167993B" w14:textId="671A22B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color w:val="373737"/>
          <w:sz w:val="20"/>
          <w:szCs w:val="20"/>
          <w:rFonts w:cstheme="minorHAnsi"/>
        </w:rPr>
      </w:pPr>
      <w:r>
        <w:rPr>
          <w:sz w:val="20"/>
          <w:color w:val="373737"/>
        </w:rPr>
        <w:t xml:space="preserve">Una puntuación de 2.00 a 2.99 significa que el estudiante aún no cumple con el</w:t>
      </w:r>
      <w:r>
        <w:rPr>
          <w:sz w:val="20"/>
          <w:color w:val="000000" w:themeColor="text1"/>
        </w:rPr>
        <w:t xml:space="preserve"> estándar.</w:t>
      </w:r>
      <w:r>
        <w:rPr>
          <w:sz w:val="20"/>
          <w:color w:val="000000" w:themeColor="text1"/>
        </w:rPr>
        <w:t xml:space="preserve"> </w:t>
      </w:r>
    </w:p>
    <w:p w:rsidRPr="00F1544C" w:rsidR="00452F16" w:rsidP="63D4F0B5" w:rsidRDefault="00452F16" w14:paraId="37B1C279" w14:textId="4F634D84">
      <w:pPr>
        <w:spacing w:line="240" w:lineRule="auto"/>
        <w:rPr>
          <w:color w:val="000000" w:themeColor="text1"/>
          <w:sz w:val="20"/>
          <w:szCs w:val="20"/>
          <w:rFonts w:eastAsiaTheme="minorEastAsia"/>
        </w:rPr>
      </w:pPr>
      <w:r>
        <w:rPr>
          <w:color w:val="000000" w:themeColor="text1"/>
          <w:sz w:val="20"/>
        </w:rPr>
        <w:t xml:space="preserve">Si su estudiante obtuvo una puntuación de 2.99 o menos en fonética o conciencia fonológica, esto significa que su estudiante aún no cumple con el punto de referencia o hito de aprendizaje esperado en las habilidades fonéticas.</w:t>
      </w:r>
      <w:r>
        <w:rPr>
          <w:color w:val="000000" w:themeColor="text1"/>
          <w:sz w:val="20"/>
        </w:rPr>
        <w:t xml:space="preserve">  </w:t>
      </w:r>
      <w:r>
        <w:rPr>
          <w:color w:val="000000" w:themeColor="text1"/>
          <w:sz w:val="20"/>
        </w:rPr>
        <w:t xml:space="preserve">Por ahora, el curso de acción recomendado es continuar aprendiendo de Heggerty y Benchmark.</w:t>
      </w:r>
      <w:r>
        <w:rPr>
          <w:color w:val="000000" w:themeColor="text1"/>
          <w:sz w:val="20"/>
        </w:rPr>
        <w:t xml:space="preserve">   </w:t>
      </w:r>
      <w:r>
        <w:rPr>
          <w:color w:val="000000" w:themeColor="text1"/>
          <w:sz w:val="20"/>
        </w:rPr>
        <w:t xml:space="preserve">Volveremos a evaluar al inicio del 1.</w:t>
      </w:r>
      <w:r>
        <w:rPr>
          <w:color w:val="000000" w:themeColor="text1"/>
          <w:sz w:val="20"/>
          <w:vertAlign w:val="superscript"/>
        </w:rPr>
        <w:t xml:space="preserve">er</w:t>
      </w:r>
      <w:r>
        <w:rPr>
          <w:color w:val="000000" w:themeColor="text1"/>
          <w:sz w:val="20"/>
        </w:rPr>
        <w:t xml:space="preserve"> grado para determinar si es necesario intervenir en fonética o conciencia fonológica.</w:t>
      </w:r>
    </w:p>
    <w:p w:rsidRPr="00F1544C" w:rsidR="00452F16" w:rsidP="73540EBD" w:rsidRDefault="00452F16" w14:paraId="49D5241D" w14:textId="2423EBD9">
      <w:pPr>
        <w:spacing w:line="240" w:lineRule="auto"/>
        <w:rPr>
          <w:color w:val="000000" w:themeColor="text1"/>
          <w:sz w:val="20"/>
          <w:szCs w:val="20"/>
          <w:rFonts w:eastAsiaTheme="minorEastAsia"/>
        </w:rPr>
      </w:pPr>
      <w:r>
        <w:rPr>
          <w:color w:val="000000" w:themeColor="text1"/>
          <w:sz w:val="20"/>
        </w:rPr>
        <w:t xml:space="preserve">Si su estudiante obtuvo una puntuación de 3.00 o superior en fonética o conciencia fonológica, eso indica que su estudiante está en camino de cumplir con los estándares en el aprendizaje de la lectura.</w:t>
      </w:r>
    </w:p>
    <w:p w:rsidRPr="00F1544C" w:rsidR="00452F16" w:rsidP="63D4F0B5" w:rsidRDefault="00452F16" w14:paraId="190078DB" w14:textId="5C1DB3E2">
      <w:pPr>
        <w:spacing w:line="240" w:lineRule="auto"/>
        <w:rPr>
          <w:color w:val="000000" w:themeColor="text1"/>
          <w:sz w:val="20"/>
          <w:szCs w:val="20"/>
          <w:rFonts w:eastAsiaTheme="minorEastAsia"/>
        </w:rPr>
      </w:pPr>
      <w:r>
        <w:rPr>
          <w:b/>
          <w:i/>
          <w:color w:val="000000" w:themeColor="text1"/>
          <w:sz w:val="20"/>
        </w:rPr>
        <w:t xml:space="preserve">¿Cómo puedo ayudar a mi hijo si mi hijo obtuvo una puntuación de 2.99 o menos?</w:t>
      </w:r>
    </w:p>
    <w:p w:rsidRPr="00F1544C" w:rsidR="00452F16" w:rsidP="00452F16" w:rsidRDefault="00452F16" w14:paraId="03E370F2" w14:textId="77777777">
      <w:pPr>
        <w:spacing w:line="240" w:lineRule="auto"/>
        <w:rPr>
          <w:bCs/>
          <w:color w:val="000000" w:themeColor="text1"/>
          <w:sz w:val="20"/>
          <w:szCs w:val="20"/>
          <w:rFonts w:eastAsiaTheme="minorEastAsia"/>
        </w:rPr>
      </w:pPr>
      <w:r>
        <w:rPr>
          <w:color w:val="000000" w:themeColor="text1"/>
          <w:sz w:val="20"/>
        </w:rPr>
        <w:t xml:space="preserve">A continuación, se describen dos áreas en las que puede ayudar a su alumno a aprender a leer:</w:t>
      </w:r>
    </w:p>
    <w:p w:rsidRPr="00F1544C" w:rsidR="00452F16" w:rsidP="0F93A184" w:rsidRDefault="00452F16" w14:paraId="5D596327" w14:textId="38157611">
      <w:pPr>
        <w:spacing w:after="0" w:line="240" w:lineRule="auto"/>
        <w:rPr>
          <w:color w:val="000000" w:themeColor="text1"/>
          <w:sz w:val="20"/>
          <w:szCs w:val="20"/>
          <w:rFonts w:eastAsiaTheme="minorEastAsia"/>
        </w:rPr>
      </w:pPr>
      <w:r>
        <w:rPr>
          <w:sz w:val="20"/>
          <w:color w:val="000000" w:themeColor="text1"/>
        </w:rPr>
        <w:t xml:space="preserve">La </w:t>
      </w:r>
      <w:r>
        <w:rPr>
          <w:sz w:val="20"/>
          <w:color w:val="000000" w:themeColor="text1"/>
          <w:b/>
        </w:rPr>
        <w:t xml:space="preserve">conciencia fonológica</w:t>
      </w:r>
      <w:r>
        <w:rPr>
          <w:sz w:val="20"/>
          <w:color w:val="000000" w:themeColor="text1"/>
        </w:rPr>
        <w:t xml:space="preserve"> (PA) se trata de ser capaz de ESCUCHAR los sonidos.</w:t>
      </w:r>
      <w:r>
        <w:rPr>
          <w:sz w:val="20"/>
          <w:color w:val="000000" w:themeColor="text1"/>
        </w:rPr>
        <w:t xml:space="preserve"> </w:t>
      </w:r>
      <w:r>
        <w:rPr>
          <w:sz w:val="20"/>
          <w:color w:val="000000" w:themeColor="text1"/>
        </w:rPr>
        <w:t xml:space="preserve">Los juegos de palabras o los juegos con palabras ayudan a los alumnos a desarrollar la capacidad de oír sonidos.</w:t>
      </w:r>
      <w:r>
        <w:rPr>
          <w:sz w:val="20"/>
          <w:color w:val="FF0000"/>
        </w:rPr>
        <w:t xml:space="preserve"> </w:t>
      </w:r>
      <w:r>
        <w:rPr>
          <w:sz w:val="20"/>
        </w:rPr>
        <w:t xml:space="preserve">Puede aprender más sobre la conciencia fonológica </w:t>
      </w:r>
      <w:hyperlink r:id="rId12">
        <w:r>
          <w:rPr>
            <w:rStyle w:val="Hyperlink"/>
            <w:color w:val="0070C0"/>
            <w:sz w:val="20"/>
          </w:rPr>
          <w:t xml:space="preserve">aquí</w:t>
        </w:r>
      </w:hyperlink>
      <w:r>
        <w:rPr>
          <w:color w:val="000000" w:themeColor="text1"/>
          <w:sz w:val="20"/>
        </w:rPr>
        <w:t xml:space="preserve">.</w:t>
      </w:r>
      <w:r>
        <w:rPr>
          <w:color w:val="000000" w:themeColor="text1"/>
          <w:sz w:val="20"/>
        </w:rPr>
        <w:t xml:space="preserve"> </w:t>
      </w:r>
      <w:r>
        <w:rPr>
          <w:color w:val="000000" w:themeColor="text1"/>
          <w:sz w:val="20"/>
        </w:rPr>
        <w:t xml:space="preserve">Intente lo siguiente para ayudar a su hijo a desarrollar conciencia fonológica:</w:t>
      </w:r>
    </w:p>
    <w:p w:rsidRPr="00F1544C" w:rsidR="00452F16" w:rsidP="00452F16" w:rsidRDefault="00452F16" w14:paraId="0658F3F2" w14:textId="77777777">
      <w:pPr>
        <w:pStyle w:val="ListParagraph"/>
        <w:numPr>
          <w:ilvl w:val="0"/>
          <w:numId w:val="2"/>
        </w:numPr>
        <w:spacing w:line="240" w:lineRule="auto"/>
        <w:rPr>
          <w:bCs/>
          <w:i/>
          <w:color w:val="000000" w:themeColor="text1"/>
          <w:sz w:val="20"/>
          <w:szCs w:val="20"/>
          <w:rFonts w:eastAsiaTheme="minorEastAsia"/>
        </w:rPr>
      </w:pPr>
      <w:r>
        <w:rPr>
          <w:color w:val="000000" w:themeColor="text1"/>
          <w:sz w:val="20"/>
        </w:rPr>
        <w:t xml:space="preserve">Jueguen juegos de rimas:</w:t>
      </w:r>
      <w:r>
        <w:rPr>
          <w:color w:val="000000" w:themeColor="text1"/>
          <w:sz w:val="20"/>
        </w:rPr>
        <w:t xml:space="preserve"> </w:t>
      </w:r>
      <w:r>
        <w:rPr>
          <w:color w:val="000000" w:themeColor="text1"/>
          <w:sz w:val="20"/>
          <w:i/>
        </w:rPr>
        <w:t xml:space="preserve">¿Qué rima con "cat"?</w:t>
      </w:r>
      <w:r>
        <w:rPr>
          <w:color w:val="000000" w:themeColor="text1"/>
          <w:sz w:val="20"/>
          <w:i/>
        </w:rPr>
        <w:t xml:space="preserve">  </w:t>
      </w:r>
    </w:p>
    <w:p w:rsidRPr="00F1544C" w:rsidR="00452F16" w:rsidP="00452F16" w:rsidRDefault="00452F16" w14:paraId="30BB0865" w14:textId="77777777">
      <w:pPr>
        <w:pStyle w:val="ListParagraph"/>
        <w:numPr>
          <w:ilvl w:val="0"/>
          <w:numId w:val="2"/>
        </w:numPr>
        <w:spacing w:line="240" w:lineRule="auto"/>
        <w:rPr>
          <w:bCs/>
          <w:color w:val="000000" w:themeColor="text1"/>
          <w:sz w:val="20"/>
          <w:szCs w:val="20"/>
          <w:rFonts w:eastAsiaTheme="minorEastAsia"/>
        </w:rPr>
      </w:pPr>
      <w:r>
        <w:rPr>
          <w:color w:val="000000" w:themeColor="text1"/>
          <w:sz w:val="20"/>
        </w:rPr>
        <w:t xml:space="preserve">PBS y otros programas de televisión infantiles para nuevos lectores que incorporan canciones, coros y letras pueden ayudar a los alumnos a desarrollar conciencia fonológica.</w:t>
      </w:r>
    </w:p>
    <w:p w:rsidRPr="00F1544C" w:rsidR="00452F16" w:rsidP="0F93A184" w:rsidRDefault="00452F16" w14:paraId="13E71F5F" w14:textId="400A0AC7">
      <w:pPr>
        <w:pStyle w:val="ListParagraph"/>
        <w:numPr>
          <w:ilvl w:val="0"/>
          <w:numId w:val="2"/>
        </w:numPr>
        <w:spacing w:line="240" w:lineRule="auto"/>
        <w:rPr>
          <w:color w:val="000000" w:themeColor="text1"/>
          <w:sz w:val="20"/>
          <w:szCs w:val="20"/>
          <w:rFonts w:eastAsiaTheme="minorEastAsia"/>
        </w:rPr>
      </w:pPr>
      <w:r>
        <w:rPr>
          <w:color w:val="000000" w:themeColor="text1"/>
          <w:sz w:val="20"/>
        </w:rPr>
        <w:t xml:space="preserve">Pregúntele a su hijo con qué sonido empieza o termina una palabra (todo verbal, sin impresiones).</w:t>
      </w:r>
      <w:r>
        <w:rPr>
          <w:color w:val="000000" w:themeColor="text1"/>
          <w:sz w:val="20"/>
        </w:rPr>
        <w:t xml:space="preserve">  </w:t>
      </w:r>
      <w:r>
        <w:rPr>
          <w:color w:val="000000" w:themeColor="text1"/>
          <w:sz w:val="20"/>
        </w:rPr>
        <w:t xml:space="preserve">Ejemplo:</w:t>
      </w:r>
      <w:r>
        <w:rPr>
          <w:color w:val="000000" w:themeColor="text1"/>
          <w:sz w:val="20"/>
        </w:rPr>
        <w:t xml:space="preserve"> </w:t>
      </w:r>
      <w:r>
        <w:rPr>
          <w:color w:val="000000" w:themeColor="text1"/>
          <w:sz w:val="20"/>
        </w:rPr>
        <w:t xml:space="preserve">¿Con qué sonido empieza “dog”?</w:t>
      </w:r>
      <w:r>
        <w:rPr>
          <w:color w:val="000000" w:themeColor="text1"/>
          <w:sz w:val="20"/>
        </w:rPr>
        <w:t xml:space="preserve">  </w:t>
      </w:r>
      <w:r>
        <w:rPr>
          <w:color w:val="000000" w:themeColor="text1"/>
          <w:sz w:val="20"/>
        </w:rPr>
        <w:t xml:space="preserve">Respuesta:</w:t>
      </w:r>
      <w:r>
        <w:rPr>
          <w:color w:val="000000" w:themeColor="text1"/>
          <w:sz w:val="20"/>
        </w:rPr>
        <w:t xml:space="preserve"> </w:t>
      </w:r>
      <w:r>
        <w:rPr>
          <w:color w:val="000000" w:themeColor="text1"/>
          <w:sz w:val="20"/>
        </w:rPr>
        <w:t xml:space="preserve">/d/.</w:t>
      </w:r>
    </w:p>
    <w:p w:rsidRPr="006566E7" w:rsidR="00452F16" w:rsidP="006566E7" w:rsidRDefault="00452F16" w14:paraId="5E70894E" w14:textId="5DBA8008">
      <w:pPr>
        <w:rPr>
          <w:b/>
          <w:bCs/>
          <w:color w:val="000000" w:themeColor="text1"/>
          <w:sz w:val="20"/>
          <w:szCs w:val="20"/>
          <w:rFonts w:eastAsiaTheme="minorEastAsia"/>
        </w:rPr>
      </w:pPr>
      <w:r>
        <w:rPr>
          <w:color w:val="000000" w:themeColor="text1"/>
          <w:sz w:val="20"/>
        </w:rPr>
        <w:t xml:space="preserve">Las </w:t>
      </w:r>
      <w:r>
        <w:rPr>
          <w:color w:val="000000" w:themeColor="text1"/>
          <w:sz w:val="20"/>
          <w:b/>
        </w:rPr>
        <w:t xml:space="preserve">habilidades fonéticas</w:t>
      </w:r>
      <w:r>
        <w:rPr>
          <w:color w:val="000000" w:themeColor="text1"/>
          <w:sz w:val="20"/>
        </w:rPr>
        <w:t xml:space="preserve"> capacitan a los niños para conectar los sonidos que oyen en las palabras habladas con las letras que ven en las palabras escritas y usar estas habilidades para leer las palabras.</w:t>
      </w:r>
      <w:r>
        <w:rPr>
          <w:color w:val="000000" w:themeColor="text1"/>
          <w:sz w:val="20"/>
        </w:rPr>
        <w:t xml:space="preserve">  </w:t>
      </w:r>
      <w:r>
        <w:rPr>
          <w:color w:val="000000" w:themeColor="text1"/>
          <w:sz w:val="20"/>
        </w:rPr>
        <w:t xml:space="preserve">Intente lo siguiente para ayudar a su hijo a desarrollar habilidades fonológicas:</w:t>
      </w:r>
    </w:p>
    <w:p w:rsidRPr="00F1544C" w:rsidR="00452F16" w:rsidP="726F8924" w:rsidRDefault="00452F16" w14:paraId="23A8F79A" w14:textId="767691C2">
      <w:pPr>
        <w:pStyle w:val="ListParagraph"/>
        <w:numPr>
          <w:ilvl w:val="0"/>
          <w:numId w:val="3"/>
        </w:numPr>
        <w:spacing w:line="240" w:lineRule="auto"/>
        <w:rPr>
          <w:color w:val="000000" w:themeColor="text1"/>
          <w:sz w:val="20"/>
          <w:szCs w:val="20"/>
          <w:rFonts w:eastAsiaTheme="minorEastAsia"/>
        </w:rPr>
      </w:pPr>
      <w:r>
        <w:rPr>
          <w:color w:val="000000" w:themeColor="text1"/>
          <w:sz w:val="20"/>
        </w:rPr>
        <w:t xml:space="preserve">i-Ready apoya el trabajo de fonética, y completar las lecciones My Path de i-Ready es un gran punto de partida.</w:t>
      </w:r>
    </w:p>
    <w:p w:rsidRPr="00F1544C" w:rsidR="00452F16" w:rsidP="00452F16" w:rsidRDefault="00452F16" w14:paraId="30410913" w14:textId="77777777">
      <w:pPr>
        <w:pStyle w:val="ListParagraph"/>
        <w:numPr>
          <w:ilvl w:val="0"/>
          <w:numId w:val="3"/>
        </w:numPr>
        <w:spacing w:line="240" w:lineRule="auto"/>
        <w:rPr>
          <w:bCs/>
          <w:color w:val="000000" w:themeColor="text1"/>
          <w:sz w:val="20"/>
          <w:szCs w:val="20"/>
          <w:rFonts w:eastAsiaTheme="minorEastAsia"/>
        </w:rPr>
      </w:pPr>
      <w:r>
        <w:rPr>
          <w:color w:val="000000" w:themeColor="text1"/>
          <w:sz w:val="20"/>
        </w:rPr>
        <w:t xml:space="preserve">Se pueden encontrar juegos de letras y sonidos </w:t>
      </w:r>
      <w:hyperlink w:history="1" r:id="rId13">
        <w:r>
          <w:rPr>
            <w:rStyle w:val="Hyperlink"/>
            <w:sz w:val="20"/>
          </w:rPr>
          <w:t xml:space="preserve">en línea</w:t>
        </w:r>
      </w:hyperlink>
      <w:r>
        <w:rPr>
          <w:color w:val="000000" w:themeColor="text1"/>
          <w:sz w:val="20"/>
        </w:rPr>
        <w:t xml:space="preserve"> o en tiendas de juegos.</w:t>
      </w:r>
      <w:r>
        <w:rPr>
          <w:color w:val="000000" w:themeColor="text1"/>
          <w:sz w:val="20"/>
        </w:rPr>
        <w:t xml:space="preserve">  </w:t>
      </w:r>
      <w:r>
        <w:rPr>
          <w:color w:val="000000" w:themeColor="text1"/>
          <w:sz w:val="20"/>
        </w:rPr>
        <w:t xml:space="preserve">El juego de letras y palabras es bueno para el desarrollo de la fonética.</w:t>
      </w:r>
    </w:p>
    <w:p w:rsidRPr="0060199B" w:rsidR="00452F16" w:rsidP="0060199B" w:rsidRDefault="00452F16" w14:paraId="44A802DF" w14:textId="5727B23E">
      <w:pPr>
        <w:pStyle w:val="ListParagraph"/>
        <w:numPr>
          <w:ilvl w:val="0"/>
          <w:numId w:val="3"/>
        </w:numPr>
        <w:spacing w:line="240" w:lineRule="auto"/>
        <w:rPr>
          <w:color w:val="000000" w:themeColor="text1"/>
          <w:sz w:val="20"/>
          <w:szCs w:val="20"/>
          <w:rFonts w:eastAsiaTheme="minorEastAsia"/>
        </w:rPr>
      </w:pPr>
      <w:r>
        <w:rPr>
          <w:color w:val="000000" w:themeColor="text1"/>
          <w:sz w:val="20"/>
        </w:rPr>
        <w:t xml:space="preserve">Flyleaf está dando acceso gratuito a libros decodificables: </w:t>
      </w:r>
      <w:hyperlink r:id="rId14">
        <w:r>
          <w:rPr>
            <w:rStyle w:val="Hyperlink"/>
            <w:sz w:val="20"/>
          </w:rPr>
          <w:t xml:space="preserve">https://portal.flyleafpublishing.com/learners-resources/</w:t>
        </w:r>
      </w:hyperlink>
      <w:r>
        <w:t xml:space="preserve">.</w:t>
      </w:r>
      <w:r>
        <w:rPr>
          <w:color w:val="000000" w:themeColor="text1"/>
          <w:sz w:val="20"/>
        </w:rPr>
        <w:t xml:space="preserve"> Leerlos en casa puede hacer que la lectura sea más accesible para los alumnos.</w:t>
      </w:r>
    </w:p>
    <w:p w:rsidRPr="00F1544C" w:rsidR="00452F16" w:rsidP="0F93A184" w:rsidRDefault="00452F16" w14:paraId="576997A6" w14:textId="1A6204F1">
      <w:pPr>
        <w:pStyle w:val="ListParagraph"/>
        <w:numPr>
          <w:ilvl w:val="0"/>
          <w:numId w:val="3"/>
        </w:numPr>
        <w:spacing w:line="240" w:lineRule="auto"/>
        <w:rPr>
          <w:color w:val="000000" w:themeColor="text1"/>
          <w:sz w:val="20"/>
          <w:szCs w:val="20"/>
          <w:rFonts w:eastAsiaTheme="minorEastAsia"/>
        </w:rPr>
      </w:pPr>
      <w:r>
        <w:rPr>
          <w:color w:val="000000" w:themeColor="text1"/>
          <w:sz w:val="20"/>
        </w:rPr>
        <w:t xml:space="preserve">Ayude al alumno a combinar sonidos para formar palabras.</w:t>
      </w:r>
      <w:r>
        <w:rPr>
          <w:color w:val="000000" w:themeColor="text1"/>
          <w:sz w:val="20"/>
        </w:rPr>
        <w:t xml:space="preserve">  </w:t>
      </w:r>
      <w:r>
        <w:rPr>
          <w:color w:val="000000" w:themeColor="text1"/>
          <w:sz w:val="20"/>
        </w:rPr>
        <w:t xml:space="preserve">Ejemplo:</w:t>
      </w:r>
      <w:r>
        <w:rPr>
          <w:color w:val="000000" w:themeColor="text1"/>
          <w:sz w:val="20"/>
        </w:rPr>
        <w:t xml:space="preserve"> </w:t>
      </w:r>
      <w:r>
        <w:rPr>
          <w:color w:val="000000" w:themeColor="text1"/>
          <w:sz w:val="20"/>
        </w:rPr>
        <w:t xml:space="preserve">Pídale a su hijo que estire o combine los sonidos de la palabra </w:t>
      </w:r>
      <w:r>
        <w:rPr>
          <w:color w:val="000000" w:themeColor="text1"/>
          <w:sz w:val="20"/>
          <w:i/>
        </w:rPr>
        <w:t xml:space="preserve">cat</w:t>
      </w:r>
      <w:r>
        <w:rPr>
          <w:color w:val="000000" w:themeColor="text1"/>
          <w:sz w:val="20"/>
        </w:rPr>
        <w:t xml:space="preserve">.</w:t>
      </w:r>
      <w:r>
        <w:rPr>
          <w:color w:val="000000" w:themeColor="text1"/>
          <w:sz w:val="20"/>
        </w:rPr>
        <w:t xml:space="preserve">  </w:t>
      </w:r>
      <w:r>
        <w:rPr>
          <w:color w:val="000000" w:themeColor="text1"/>
          <w:sz w:val="20"/>
        </w:rPr>
        <w:t xml:space="preserve">Respuesta:</w:t>
      </w:r>
      <w:r>
        <w:rPr>
          <w:color w:val="000000" w:themeColor="text1"/>
          <w:sz w:val="20"/>
        </w:rPr>
        <w:t xml:space="preserve"> </w:t>
      </w:r>
      <w:r>
        <w:rPr>
          <w:color w:val="000000" w:themeColor="text1"/>
          <w:sz w:val="20"/>
        </w:rPr>
        <w:t xml:space="preserve">“/c-aaa-t/, cat”.</w:t>
      </w:r>
    </w:p>
    <w:p w:rsidRPr="00F1544C" w:rsidR="006566E7" w:rsidP="006566E7" w:rsidRDefault="006566E7" w14:paraId="1AD2F1F3" w14:textId="77777777">
      <w:pPr>
        <w:spacing w:line="240" w:lineRule="auto"/>
        <w:rPr>
          <w:b/>
          <w:bCs/>
          <w:color w:val="000000" w:themeColor="text1"/>
          <w:sz w:val="20"/>
          <w:szCs w:val="20"/>
          <w:rFonts w:eastAsiaTheme="minorEastAsia"/>
        </w:rPr>
      </w:pPr>
      <w:r>
        <w:rPr>
          <w:b/>
          <w:color w:val="000000" w:themeColor="text1"/>
          <w:sz w:val="20"/>
        </w:rPr>
        <w:t xml:space="preserve">¿Puede mi alumno acceder a i-Ready en casa?</w:t>
      </w:r>
      <w:r>
        <w:rPr>
          <w:b/>
          <w:color w:val="000000" w:themeColor="text1"/>
          <w:sz w:val="20"/>
        </w:rPr>
        <w:t xml:space="preserve"> </w:t>
      </w:r>
    </w:p>
    <w:p w:rsidRPr="006566E7" w:rsidR="006566E7" w:rsidP="00452F16" w:rsidRDefault="006566E7" w14:paraId="2585D897" w14:textId="4F47DA16">
      <w:pPr>
        <w:spacing w:line="240" w:lineRule="auto"/>
        <w:rPr>
          <w:sz w:val="20"/>
          <w:szCs w:val="20"/>
          <w:rFonts w:eastAsiaTheme="minorEastAsia"/>
        </w:rPr>
      </w:pPr>
      <w:r>
        <w:rPr>
          <w:sz w:val="20"/>
        </w:rPr>
        <w:t xml:space="preserve">¡Sí! Los alumnos pueden acceder a i-Ready en casa a través de su cuenta inteligente del distrito, simplemente haciendo clic en el icono de i-Ready. La instrucción My </w:t>
      </w:r>
      <w:r>
        <w:rPr>
          <w:sz w:val="20"/>
          <w:shd w:val="clear" w:color="auto" w:fill="FFFFFF"/>
        </w:rPr>
        <w:t xml:space="preserve">Path de i-Ready proporciona a los alumnos lecciones basadas en sus fortalezas y áreas para crecimiento individuales.</w:t>
      </w:r>
      <w:r>
        <w:rPr>
          <w:sz w:val="20"/>
          <w:shd w:val="clear" w:color="auto" w:fill="FFFFFF"/>
        </w:rPr>
        <w:t xml:space="preserve"> </w:t>
      </w:r>
      <w:r>
        <w:rPr>
          <w:sz w:val="20"/>
          <w:shd w:val="clear" w:color="auto" w:fill="FFFFFF"/>
        </w:rPr>
        <w:t xml:space="preserve">Estas lecciones son interactivas y proporcionan apoyo estratégico para mantener a su hijo involucrado mientras aprende.</w:t>
      </w:r>
      <w:r>
        <w:rPr>
          <w:sz w:val="20"/>
          <w:shd w:val="clear" w:color="auto" w:fill="FFFFFF"/>
        </w:rPr>
        <w:t xml:space="preserve">  </w:t>
      </w:r>
      <w:r>
        <w:rPr>
          <w:sz w:val="20"/>
          <w:shd w:val="clear" w:color="auto" w:fill="FFFFFF"/>
        </w:rPr>
        <w:t xml:space="preserve">Estas lecciones son adaptables, lo que significa que a medida que un alumno completa una lección con éxito, automáticamente llevan al alumno a un siguiente nivel a lo largo de su propio camino de aprendizaje personalizado.</w:t>
      </w:r>
      <w:r>
        <w:rPr>
          <w:sz w:val="20"/>
          <w:shd w:val="clear" w:color="auto" w:fill="FFFFFF"/>
        </w:rPr>
        <w:t xml:space="preserve">  </w:t>
      </w:r>
      <w:r>
        <w:rPr>
          <w:sz w:val="20"/>
          <w:shd w:val="clear" w:color="auto" w:fill="FFFFFF"/>
        </w:rPr>
        <w:t xml:space="preserve">Dentro de I-Ready, los alumnos pueden, dependiendo de su necesidad individual, aprender o reforzar habilidades más allá de su grado, habilidades que están aprendiendo en su grado o habilidades previamente requeridas por debajo de su grado.</w:t>
      </w:r>
      <w:r>
        <w:rPr>
          <w:sz w:val="20"/>
          <w:shd w:val="clear" w:color="auto" w:fill="FFFFFF"/>
        </w:rPr>
        <w:t xml:space="preserve">  </w:t>
      </w:r>
      <w:r>
        <w:rPr>
          <w:sz w:val="20"/>
          <w:shd w:val="clear" w:color="auto" w:fill="FFFFFF"/>
        </w:rPr>
        <w:t xml:space="preserve">i-Ready estará disponible para los alumnos hasta julio.</w:t>
      </w:r>
    </w:p>
    <w:p w:rsidRPr="00F1544C" w:rsidR="00452F16" w:rsidP="00452F16" w:rsidRDefault="00452F16" w14:paraId="04830360" w14:textId="6297FBBC">
      <w:pPr>
        <w:spacing w:line="240" w:lineRule="auto"/>
        <w:rPr>
          <w:bCs/>
          <w:color w:val="000000" w:themeColor="text1"/>
          <w:sz w:val="20"/>
          <w:szCs w:val="20"/>
          <w:rFonts w:eastAsiaTheme="minorEastAsia"/>
        </w:rPr>
      </w:pPr>
      <w:r>
        <w:rPr>
          <w:color w:val="000000" w:themeColor="text1"/>
          <w:sz w:val="20"/>
        </w:rPr>
        <w:t xml:space="preserve">Finalmente, continúe comunicándose con su maestro del salón de clase.</w:t>
      </w:r>
      <w:r>
        <w:rPr>
          <w:color w:val="000000" w:themeColor="text1"/>
          <w:sz w:val="20"/>
        </w:rPr>
        <w:t xml:space="preserve">  </w:t>
      </w:r>
      <w:r>
        <w:rPr>
          <w:color w:val="000000" w:themeColor="text1"/>
          <w:sz w:val="20"/>
        </w:rPr>
        <w:t xml:space="preserve">Los maestros conocen muy bien las fortalezas y las necesidades de los alumnos.</w:t>
      </w:r>
      <w:r>
        <w:rPr>
          <w:color w:val="000000" w:themeColor="text1"/>
          <w:sz w:val="20"/>
        </w:rPr>
        <w:t xml:space="preserve">  </w:t>
      </w:r>
      <w:r>
        <w:rPr>
          <w:color w:val="000000" w:themeColor="text1"/>
          <w:sz w:val="20"/>
        </w:rPr>
        <w:t xml:space="preserve">A continuación se ofrece más información sobre la evaluación de la alfabetización temprana.</w:t>
      </w:r>
    </w:p>
    <w:p w:rsidRPr="00F1544C" w:rsidR="00F1544C" w:rsidP="00452F16" w:rsidRDefault="00452F16" w14:paraId="24C93207" w14:textId="77777777">
      <w:pPr>
        <w:spacing w:line="240" w:lineRule="auto"/>
        <w:rPr>
          <w:bCs/>
          <w:color w:val="000000" w:themeColor="text1"/>
          <w:sz w:val="20"/>
          <w:szCs w:val="20"/>
          <w:rFonts w:eastAsiaTheme="minorEastAsia"/>
        </w:rPr>
      </w:pPr>
      <w:r>
        <w:rPr>
          <w:color w:val="000000" w:themeColor="text1"/>
          <w:sz w:val="20"/>
        </w:rPr>
        <w:t xml:space="preserve">En asociación,</w:t>
      </w:r>
      <w:r>
        <w:rPr>
          <w:color w:val="000000" w:themeColor="text1"/>
          <w:sz w:val="20"/>
        </w:rPr>
        <w:br/>
      </w:r>
      <w:r>
        <w:rPr>
          <w:color w:val="000000" w:themeColor="text1"/>
          <w:sz w:val="20"/>
        </w:rPr>
        <w:t xml:space="preserve">Servicios de Enseñanza y Aprendizaje del Distrito Escolar de Issaquah</w:t>
      </w:r>
    </w:p>
    <w:p w:rsidRPr="00F1544C" w:rsidR="00F1544C" w:rsidP="00452F16" w:rsidRDefault="00F1544C" w14:paraId="3374533B" w14:textId="10A9CF96">
      <w:pPr>
        <w:spacing w:line="240" w:lineRule="auto"/>
        <w:rPr>
          <w:rFonts w:eastAsiaTheme="minorEastAsia"/>
          <w:b/>
          <w:bCs/>
          <w:color w:val="000000" w:themeColor="text1"/>
          <w:sz w:val="20"/>
          <w:szCs w:val="20"/>
        </w:rPr>
      </w:pPr>
    </w:p>
    <w:p w:rsidRPr="00F1544C" w:rsidR="00F1544C" w:rsidP="00452F16" w:rsidRDefault="00F1544C" w14:paraId="5D8D561A" w14:textId="6592CD72">
      <w:pPr>
        <w:spacing w:line="240" w:lineRule="auto"/>
        <w:rPr>
          <w:b/>
          <w:bCs/>
          <w:color w:val="000000" w:themeColor="text1"/>
          <w:sz w:val="20"/>
          <w:szCs w:val="20"/>
          <w:rFonts w:eastAsiaTheme="minorEastAsia"/>
        </w:rPr>
      </w:pPr>
      <w:r>
        <w:rPr>
          <w:b/>
          <w:color w:val="000000" w:themeColor="text1"/>
          <w:sz w:val="2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BE0730B" wp14:editId="77822A24">
                <wp:simplePos x="0" y="0"/>
                <wp:positionH relativeFrom="column">
                  <wp:posOffset>14068</wp:posOffset>
                </wp:positionH>
                <wp:positionV relativeFrom="paragraph">
                  <wp:posOffset>68287</wp:posOffset>
                </wp:positionV>
                <wp:extent cx="6843932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393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6345A860">
              <v:line id="Straight Connector 2" style="position:absolute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472c4 [3204]" strokeweight=".5pt" from="1.1pt,5.4pt" to="540pt,5.4pt" w14:anchorId="0CE74FC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">
                <v:stroke joinstyle="miter"/>
              </v:line>
            </w:pict>
          </mc:Fallback>
        </mc:AlternateContent>
      </w:r>
    </w:p>
    <w:p w:rsidRPr="00F1544C" w:rsidR="00452F16" w:rsidP="00452F16" w:rsidRDefault="00452F16" w14:paraId="40F6C3A0" w14:textId="5590EA2B">
      <w:pPr>
        <w:spacing w:line="240" w:lineRule="auto"/>
        <w:rPr>
          <w:bCs/>
          <w:color w:val="000000" w:themeColor="text1"/>
          <w:sz w:val="20"/>
          <w:szCs w:val="20"/>
          <w:rFonts w:eastAsiaTheme="minorEastAsia"/>
        </w:rPr>
      </w:pPr>
      <w:r>
        <w:rPr>
          <w:b/>
          <w:color w:val="000000" w:themeColor="text1"/>
          <w:sz w:val="20"/>
        </w:rPr>
        <w:t xml:space="preserve">Herramienta y proceso del ISD:</w:t>
      </w:r>
      <w:r>
        <w:rPr>
          <w:b/>
          <w:color w:val="000000" w:themeColor="text1"/>
          <w:sz w:val="20"/>
        </w:rPr>
        <w:t xml:space="preserve"> </w:t>
      </w:r>
    </w:p>
    <w:p w:rsidRPr="00F1544C" w:rsidR="00452F16" w:rsidP="00452F16" w:rsidRDefault="00452F16" w14:paraId="65FF13D9" w14:textId="77777777">
      <w:pPr>
        <w:spacing w:line="240" w:lineRule="auto"/>
        <w:rPr>
          <w:color w:val="000000" w:themeColor="text1"/>
          <w:sz w:val="20"/>
          <w:szCs w:val="20"/>
          <w:rFonts w:eastAsiaTheme="minorEastAsia"/>
        </w:rPr>
      </w:pPr>
      <w:r>
        <w:rPr>
          <w:color w:val="000000" w:themeColor="text1"/>
          <w:sz w:val="20"/>
        </w:rPr>
        <w:t xml:space="preserve">Se evalúa a los alumnos de kínder a segundo grado en cuanto a sus habilidades de alfabetización temprana como parte de las mejores prácticas delineadas por la Oficina del Superintendente de Enseñanza Pública (OSPI).</w:t>
      </w:r>
      <w:r>
        <w:rPr>
          <w:color w:val="000000" w:themeColor="text1"/>
          <w:sz w:val="20"/>
        </w:rPr>
        <w:t xml:space="preserve">  </w:t>
      </w:r>
      <w:r>
        <w:rPr>
          <w:color w:val="000000" w:themeColor="text1"/>
          <w:sz w:val="20"/>
        </w:rPr>
        <w:t xml:space="preserve">Este requisito es parte de la ley de alfabetización temprana que incluye la identificación de alumnos que tienen indicaciones de desarrollo de alfabetización por debajo de su grado o áreas de debilidad asociadas con dislexia.</w:t>
      </w:r>
      <w:r>
        <w:rPr>
          <w:color w:val="000000" w:themeColor="text1"/>
          <w:sz w:val="20"/>
        </w:rPr>
        <w:t xml:space="preserve">  </w:t>
      </w:r>
    </w:p>
    <w:p w:rsidRPr="00F1544C" w:rsidR="00452F16" w:rsidP="00452F16" w:rsidRDefault="00452F16" w14:paraId="35595DC5" w14:textId="77777777">
      <w:pPr>
        <w:spacing w:line="240" w:lineRule="auto"/>
        <w:rPr>
          <w:color w:val="000000" w:themeColor="text1"/>
          <w:sz w:val="20"/>
          <w:szCs w:val="20"/>
          <w:rFonts w:eastAsiaTheme="minorEastAsia"/>
        </w:rPr>
      </w:pPr>
      <w:r>
        <w:rPr>
          <w:color w:val="000000" w:themeColor="text1"/>
          <w:sz w:val="20"/>
        </w:rPr>
        <w:t xml:space="preserve">Para obtener más información, visite:</w:t>
      </w:r>
      <w:r>
        <w:rPr>
          <w:color w:val="000000" w:themeColor="text1"/>
          <w:sz w:val="20"/>
        </w:rPr>
        <w:t xml:space="preserve">  </w:t>
      </w:r>
    </w:p>
    <w:p w:rsidRPr="00F1544C" w:rsidR="00452F16" w:rsidP="00452F16" w:rsidRDefault="00067069" w14:paraId="44BD0C57" w14:textId="77777777">
      <w:pPr>
        <w:pStyle w:val="ListParagraph"/>
        <w:numPr>
          <w:ilvl w:val="0"/>
          <w:numId w:val="1"/>
        </w:numPr>
        <w:spacing w:line="240" w:lineRule="auto"/>
        <w:rPr>
          <w:color w:val="000000" w:themeColor="text1"/>
          <w:sz w:val="20"/>
          <w:szCs w:val="20"/>
          <w:rFonts w:eastAsiaTheme="minorEastAsia"/>
        </w:rPr>
      </w:pPr>
      <w:hyperlink r:id="rId15">
        <w:r>
          <w:rPr>
            <w:rStyle w:val="Hyperlink"/>
            <w:sz w:val="20"/>
          </w:rPr>
          <w:t xml:space="preserve">Hoja informativa para las familias sobre detección de dislexia</w:t>
        </w:r>
      </w:hyperlink>
      <w:r>
        <w:rPr>
          <w:color w:val="000000" w:themeColor="text1"/>
          <w:sz w:val="20"/>
        </w:rPr>
        <w:t xml:space="preserve">   </w:t>
      </w:r>
    </w:p>
    <w:p w:rsidRPr="00F1544C" w:rsidR="00452F16" w:rsidP="00452F16" w:rsidRDefault="00067069" w14:paraId="58759876" w14:textId="77777777">
      <w:pPr>
        <w:pStyle w:val="ListParagraph"/>
        <w:numPr>
          <w:ilvl w:val="0"/>
          <w:numId w:val="1"/>
        </w:numPr>
        <w:spacing w:line="240" w:lineRule="auto"/>
        <w:rPr>
          <w:color w:val="000000" w:themeColor="text1"/>
          <w:sz w:val="20"/>
          <w:szCs w:val="20"/>
          <w:rFonts w:eastAsiaTheme="minorEastAsia"/>
        </w:rPr>
      </w:pPr>
      <w:hyperlink r:id="rId16">
        <w:r>
          <w:rPr>
            <w:rStyle w:val="Hyperlink"/>
            <w:sz w:val="20"/>
          </w:rPr>
          <w:t xml:space="preserve">Hoja informativa sobre dislexia de la OSPI</w:t>
        </w:r>
      </w:hyperlink>
      <w:r>
        <w:rPr>
          <w:color w:val="000000" w:themeColor="text1"/>
          <w:sz w:val="20"/>
        </w:rPr>
        <w:t xml:space="preserve">   </w:t>
      </w:r>
    </w:p>
    <w:p w:rsidRPr="00F1544C" w:rsidR="00452F16" w:rsidP="00452F16" w:rsidRDefault="00067069" w14:paraId="56FC01CB" w14:textId="0CB79E71">
      <w:pPr>
        <w:pStyle w:val="ListParagraph"/>
        <w:numPr>
          <w:ilvl w:val="0"/>
          <w:numId w:val="1"/>
        </w:numPr>
        <w:spacing w:line="240" w:lineRule="auto"/>
        <w:rPr>
          <w:rStyle w:val="Hyperlink"/>
          <w:color w:val="000000" w:themeColor="text1"/>
          <w:sz w:val="20"/>
          <w:szCs w:val="20"/>
          <w:u w:val="none"/>
          <w:rFonts w:eastAsiaTheme="minorEastAsia"/>
        </w:rPr>
      </w:pPr>
      <w:hyperlink r:id="R6398beda6b73436c">
        <w:r w:rsidRPr="512DB812" w:rsidR="00067069">
          <w:rPr>
            <w:rStyle w:val="Hyperlink"/>
            <w:sz w:val="20"/>
            <w:szCs w:val="20"/>
          </w:rPr>
          <w:t>Evaluaciones de alfabetización temprana del ISD</w:t>
        </w:r>
      </w:hyperlink>
    </w:p>
    <w:p w:rsidRPr="00F1544C" w:rsidR="00452F16" w:rsidP="00452F16" w:rsidRDefault="00067069" w14:paraId="41C808E1" w14:textId="77777777">
      <w:pPr>
        <w:pStyle w:val="ListParagraph"/>
        <w:numPr>
          <w:ilvl w:val="0"/>
          <w:numId w:val="1"/>
        </w:numPr>
        <w:spacing w:line="240" w:lineRule="auto"/>
        <w:rPr>
          <w:color w:val="000000" w:themeColor="text1"/>
          <w:sz w:val="20"/>
          <w:szCs w:val="20"/>
          <w:rFonts w:eastAsiaTheme="minorEastAsia"/>
        </w:rPr>
      </w:pPr>
      <w:hyperlink r:id="rId18">
        <w:r>
          <w:rPr>
            <w:rStyle w:val="Hyperlink"/>
            <w:sz w:val="20"/>
          </w:rPr>
          <w:t xml:space="preserve">Calendario de evaluaciones de detección recomendados por la OSPI</w:t>
        </w:r>
      </w:hyperlink>
    </w:p>
    <w:p w:rsidRPr="00F1544C" w:rsidR="00AD3E40" w:rsidP="00452F16" w:rsidRDefault="00AD3E40" w14:paraId="0A37501D" w14:textId="77777777">
      <w:pPr>
        <w:rPr>
          <w:rFonts w:eastAsiaTheme="minorEastAsia"/>
          <w:b/>
          <w:bCs/>
          <w:color w:val="000000" w:themeColor="text1"/>
          <w:sz w:val="20"/>
          <w:szCs w:val="20"/>
        </w:rPr>
      </w:pPr>
    </w:p>
    <w:p w:rsidRPr="00F1544C" w:rsidR="00452F16" w:rsidP="00452F16" w:rsidRDefault="00452F16" w14:paraId="73C76C4A" w14:textId="77777777">
      <w:pPr>
        <w:rPr>
          <w:b/>
          <w:bCs/>
          <w:color w:val="000000" w:themeColor="text1"/>
          <w:sz w:val="20"/>
          <w:szCs w:val="20"/>
          <w:rFonts w:eastAsiaTheme="minorEastAsia"/>
        </w:rPr>
      </w:pPr>
      <w:r>
        <w:rPr>
          <w:b/>
          <w:color w:val="000000" w:themeColor="text1"/>
          <w:sz w:val="20"/>
        </w:rPr>
        <w:t xml:space="preserve">Planes de intervención para los alumnos:</w:t>
      </w:r>
    </w:p>
    <w:p w:rsidRPr="00F1544C" w:rsidR="00452F16" w:rsidP="00D31368" w:rsidRDefault="00452F16" w14:paraId="1B7072D7" w14:textId="66B144D0">
      <w:pPr>
        <w:spacing w:after="0" w:line="240" w:lineRule="auto"/>
        <w:rPr>
          <w:color w:val="000000" w:themeColor="text1"/>
          <w:sz w:val="20"/>
          <w:szCs w:val="20"/>
          <w:rFonts w:eastAsiaTheme="minorEastAsia"/>
        </w:rPr>
      </w:pPr>
      <w:r>
        <w:rPr>
          <w:color w:val="000000" w:themeColor="text1"/>
          <w:sz w:val="20"/>
        </w:rPr>
        <w:t xml:space="preserve">Cuando los alumnos obtienen un puntaje por debajo de su grado o muestran indicadores de debilidad asociados con dislexia en la prueba de alfabetización temprana y no están mostrando un crecimiento de la instrucción básica que los ponga en un camino para cumplir con el estándar, se les proporciona un plan de enseñanza o un plan de intervención.</w:t>
      </w:r>
      <w:r>
        <w:rPr>
          <w:color w:val="000000" w:themeColor="text1"/>
          <w:sz w:val="20"/>
        </w:rPr>
        <w:t xml:space="preserve">  </w:t>
      </w:r>
      <w:r>
        <w:rPr>
          <w:color w:val="000000" w:themeColor="text1"/>
          <w:sz w:val="20"/>
        </w:rPr>
        <w:t xml:space="preserve">Estos planes se pueden iniciar en cualquier momento, más comúnmente después de la primavera de kínder o del otoño de primer grado.</w:t>
      </w:r>
      <w:r>
        <w:rPr>
          <w:color w:val="000000" w:themeColor="text1"/>
          <w:sz w:val="20"/>
        </w:rPr>
        <w:t xml:space="preserve">  </w:t>
      </w:r>
      <w:r>
        <w:rPr>
          <w:color w:val="000000" w:themeColor="text1"/>
          <w:sz w:val="20"/>
        </w:rPr>
        <w:t xml:space="preserve">Se implementan planes para apoyar al alumno a acelerar el aprendizaje para cumplir las expectativas de su grado.</w:t>
      </w:r>
    </w:p>
    <w:p w:rsidRPr="00F1544C" w:rsidR="00AD3E40" w:rsidP="00452F16" w:rsidRDefault="00AD3E40" w14:paraId="5DAB6C7B" w14:textId="77777777">
      <w:pPr>
        <w:rPr>
          <w:rFonts w:eastAsiaTheme="minorEastAsia"/>
          <w:b/>
          <w:bCs/>
          <w:sz w:val="20"/>
          <w:szCs w:val="20"/>
        </w:rPr>
      </w:pPr>
    </w:p>
    <w:p w:rsidRPr="00F1544C" w:rsidR="00452F16" w:rsidP="00452F16" w:rsidRDefault="00452F16" w14:paraId="55F9805F" w14:textId="77777777">
      <w:pPr>
        <w:rPr>
          <w:b/>
          <w:bCs/>
          <w:sz w:val="20"/>
          <w:szCs w:val="20"/>
          <w:rFonts w:eastAsiaTheme="minorEastAsia"/>
        </w:rPr>
      </w:pPr>
      <w:r>
        <w:rPr>
          <w:b/>
          <w:sz w:val="20"/>
        </w:rPr>
        <w:t xml:space="preserve">Alumnos multilingües:</w:t>
      </w:r>
      <w:r>
        <w:rPr>
          <w:b/>
          <w:sz w:val="20"/>
        </w:rPr>
        <w:t xml:space="preserve"> </w:t>
      </w:r>
    </w:p>
    <w:p w:rsidRPr="00F1544C" w:rsidR="00452F16" w:rsidP="00D31368" w:rsidRDefault="00452F16" w14:paraId="5FE1F9C2" w14:textId="26798C99">
      <w:pPr>
        <w:spacing w:line="240" w:lineRule="auto"/>
        <w:rPr>
          <w:sz w:val="20"/>
          <w:szCs w:val="20"/>
          <w:rFonts w:eastAsiaTheme="minorEastAsia"/>
        </w:rPr>
      </w:pPr>
      <w:r w:rsidRPr="512DB812" w:rsidR="00452F16">
        <w:rPr>
          <w:sz w:val="20"/>
          <w:szCs w:val="20"/>
        </w:rPr>
        <w:t>El proceso de evaluación está ajustado para nuestros alumnos multilingües según las mejores prácticas recomendadas por la OSPI.</w:t>
      </w:r>
      <w:r w:rsidRPr="512DB812" w:rsidR="00452F16">
        <w:rPr>
          <w:sz w:val="20"/>
          <w:szCs w:val="20"/>
        </w:rPr>
        <w:t xml:space="preserve">  </w:t>
      </w:r>
      <w:r w:rsidRPr="512DB812" w:rsidR="00452F16">
        <w:rPr>
          <w:sz w:val="20"/>
          <w:szCs w:val="20"/>
        </w:rPr>
        <w:t>Si un alumno multilingüe obtiene un puntaje por debajo de la expectativa de su grado, los planes de intervención o instrucción para los alumnos multilingües se alinearán con sus metas de alfabetización y desarrollo del lenguaje.</w:t>
      </w:r>
      <w:r w:rsidRPr="512DB812" w:rsidR="00452F16">
        <w:rPr>
          <w:sz w:val="20"/>
          <w:szCs w:val="20"/>
        </w:rPr>
        <w:t xml:space="preserve">  </w:t>
      </w:r>
      <w:r w:rsidRPr="512DB812" w:rsidR="00452F16">
        <w:rPr>
          <w:sz w:val="20"/>
          <w:szCs w:val="20"/>
        </w:rPr>
        <w:t xml:space="preserve">Para obtener más información, visite la Guía de evaluación de la OSPI para </w:t>
      </w:r>
      <w:hyperlink r:id="R4d560f19dcfb4fab">
        <w:r w:rsidRPr="512DB812" w:rsidR="00452F16">
          <w:rPr>
            <w:rStyle w:val="Hyperlink"/>
            <w:sz w:val="20"/>
            <w:szCs w:val="20"/>
          </w:rPr>
          <w:t>alumnos multilingües.</w:t>
        </w:r>
      </w:hyperlink>
    </w:p>
    <w:p w:rsidR="00452F16" w:rsidP="00452F16" w:rsidRDefault="00452F16" w14:paraId="02EB378F" w14:textId="77777777">
      <w:pPr>
        <w:rPr>
          <w:rFonts w:eastAsiaTheme="minorEastAsia"/>
        </w:rPr>
      </w:pPr>
    </w:p>
    <w:p w:rsidR="001A56CD" w:rsidRDefault="001A56CD" w14:paraId="6A05A809" w14:textId="77777777"/>
    <w:sectPr w:rsidR="001A56CD" w:rsidSect="00452F16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006A0A"/>
    <w:multiLevelType w:val="hybridMultilevel"/>
    <w:tmpl w:val="7A047DE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E983E45"/>
    <w:multiLevelType w:val="multilevel"/>
    <w:tmpl w:val="3E7A5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499C31E0"/>
    <w:multiLevelType w:val="hybridMultilevel"/>
    <w:tmpl w:val="1C1CD64A"/>
    <w:lvl w:ilvl="0" w:tplc="894A70D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3CE8DA3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B6215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3C646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A58D8F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6FEFC6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BE84A3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7087C6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3F2AF6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DA80798"/>
    <w:multiLevelType w:val="hybridMultilevel"/>
    <w:tmpl w:val="16A061E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34402661">
    <w:abstractNumId w:val="2"/>
  </w:num>
  <w:num w:numId="2" w16cid:durableId="1260136304">
    <w:abstractNumId w:val="3"/>
  </w:num>
  <w:num w:numId="3" w16cid:durableId="1068455689">
    <w:abstractNumId w:val="0"/>
  </w:num>
  <w:num w:numId="4" w16cid:durableId="700028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trackRevisions w:val="false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F16"/>
    <w:rsid w:val="00067069"/>
    <w:rsid w:val="001A3070"/>
    <w:rsid w:val="001A56CD"/>
    <w:rsid w:val="001C3356"/>
    <w:rsid w:val="0033618D"/>
    <w:rsid w:val="003D55E5"/>
    <w:rsid w:val="003D6D1F"/>
    <w:rsid w:val="00446E96"/>
    <w:rsid w:val="00452F16"/>
    <w:rsid w:val="00497B03"/>
    <w:rsid w:val="0054633D"/>
    <w:rsid w:val="0060199B"/>
    <w:rsid w:val="0065464B"/>
    <w:rsid w:val="006566E7"/>
    <w:rsid w:val="006E259F"/>
    <w:rsid w:val="007755B4"/>
    <w:rsid w:val="0078692E"/>
    <w:rsid w:val="00953052"/>
    <w:rsid w:val="00966BF0"/>
    <w:rsid w:val="0099688E"/>
    <w:rsid w:val="00A903DD"/>
    <w:rsid w:val="00A92AFC"/>
    <w:rsid w:val="00AD3E40"/>
    <w:rsid w:val="00AF2DF6"/>
    <w:rsid w:val="00BF3C0B"/>
    <w:rsid w:val="00C73181"/>
    <w:rsid w:val="00D31368"/>
    <w:rsid w:val="00D36AB5"/>
    <w:rsid w:val="00DB5352"/>
    <w:rsid w:val="00E127ED"/>
    <w:rsid w:val="00EF254E"/>
    <w:rsid w:val="00F1544C"/>
    <w:rsid w:val="00F2011E"/>
    <w:rsid w:val="00F30813"/>
    <w:rsid w:val="00FE4CB7"/>
    <w:rsid w:val="0956DC3C"/>
    <w:rsid w:val="0EA4264B"/>
    <w:rsid w:val="0F2AECA0"/>
    <w:rsid w:val="0F93A184"/>
    <w:rsid w:val="1026730D"/>
    <w:rsid w:val="1249E303"/>
    <w:rsid w:val="1839F971"/>
    <w:rsid w:val="19D5C9D2"/>
    <w:rsid w:val="1B0B48D0"/>
    <w:rsid w:val="1CD52E12"/>
    <w:rsid w:val="204097E5"/>
    <w:rsid w:val="25F77447"/>
    <w:rsid w:val="2FC28DA7"/>
    <w:rsid w:val="350DF9ED"/>
    <w:rsid w:val="35C4EBE1"/>
    <w:rsid w:val="3C521597"/>
    <w:rsid w:val="445CE0DE"/>
    <w:rsid w:val="464A1E5B"/>
    <w:rsid w:val="48C4887F"/>
    <w:rsid w:val="512DB812"/>
    <w:rsid w:val="5179023A"/>
    <w:rsid w:val="56961860"/>
    <w:rsid w:val="56D4428A"/>
    <w:rsid w:val="57567D2F"/>
    <w:rsid w:val="63D4F0B5"/>
    <w:rsid w:val="6CC6C77F"/>
    <w:rsid w:val="726F8924"/>
    <w:rsid w:val="72C98967"/>
    <w:rsid w:val="73540EBD"/>
    <w:rsid w:val="7736B53D"/>
    <w:rsid w:val="784CF57E"/>
    <w:rsid w:val="7C349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989CA"/>
  <w15:chartTrackingRefBased/>
  <w15:docId w15:val="{7CC8FDBC-0C8B-4301-AB59-0584B7155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1"/>
        <w:szCs w:val="21"/>
        <w:lang w:val="es-419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5464B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52F1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52F16"/>
    <w:pPr>
      <w:spacing w:line="259" w:lineRule="auto"/>
      <w:ind w:left="720"/>
      <w:contextualSpacing/>
    </w:pPr>
    <w:rPr>
      <w:sz w:val="22"/>
      <w:szCs w:val="22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NormalWeb">
    <w:name w:val="Normal (Web)"/>
    <w:basedOn w:val="Normal"/>
    <w:uiPriority w:val="99"/>
    <w:semiHidden/>
    <w:unhideWhenUsed/>
    <w:rsid w:val="00D36AB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36A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38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www.amazon.com/s?k=games+letters&amp;crid=30S6231I6OV7V&amp;sprefix=games+letter%2Caps%2C141&amp;ref=nb_sb_noss" TargetMode="External" Id="rId13" /><Relationship Type="http://schemas.openxmlformats.org/officeDocument/2006/relationships/hyperlink" Target="https://www.k12.wa.us/sites/default/files/public/ela/pubdocs/UpdatedGradeBandMatrix.April8.2021.pdf" TargetMode="External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settings" Target="settings.xml" Id="rId7" /><Relationship Type="http://schemas.openxmlformats.org/officeDocument/2006/relationships/hyperlink" Target="https://www.readingrockets.org/reading-101-guide-parents/kindergarten/phonological-and-phonemic-awareness-activities-your-kindergartner" TargetMode="External" Id="rId12" /><Relationship Type="http://schemas.openxmlformats.org/officeDocument/2006/relationships/customXml" Target="../customXml/item2.xml" Id="rId2" /><Relationship Type="http://schemas.openxmlformats.org/officeDocument/2006/relationships/hyperlink" Target="https://www.k12.wa.us/sites/default/files/public/ela/pubdocs/Dyslexia%20Fact%20Sheet.10.14.2020.pdf" TargetMode="External" Id="rId16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www.isd411.org/academics/testing/district-assessments/iready/i-ready-family-assessment-report" TargetMode="External" Id="rId11" /><Relationship Type="http://schemas.openxmlformats.org/officeDocument/2006/relationships/numbering" Target="numbering.xml" Id="rId5" /><Relationship Type="http://schemas.openxmlformats.org/officeDocument/2006/relationships/hyperlink" Target="https://www.k12.wa.us/sites/default/files/public/ela/pubdocs/Family%20Fact%20Sheet.05.19.2021.pdf" TargetMode="External" Id="rId15" /><Relationship Type="http://schemas.openxmlformats.org/officeDocument/2006/relationships/customXml" Target="../customXml/item4.xml" Id="rId4" /><Relationship Type="http://schemas.openxmlformats.org/officeDocument/2006/relationships/image" Target="media/image1.PNG" Id="rId9" /><Relationship Type="http://schemas.openxmlformats.org/officeDocument/2006/relationships/hyperlink" Target="https://portal.flyleafpublishing.com/learners-resources/" TargetMode="External" Id="rId14" /><Relationship Type="http://schemas.openxmlformats.org/officeDocument/2006/relationships/hyperlink" Target="https://www.isd411.org/academics/testing/district-assessments/iready/i-ready-family-assessment-report" TargetMode="External" Id="R859da9dc06f4408a" /><Relationship Type="http://schemas.openxmlformats.org/officeDocument/2006/relationships/hyperlink" Target="https://www.isd411.org/academics/testing/district-assessments/literacy-screener" TargetMode="External" Id="R6398beda6b73436c" /><Relationship Type="http://schemas.openxmlformats.org/officeDocument/2006/relationships/hyperlink" Target="https://ospi.k12.wa.us/sites/default/files/2023-08/march92022earlyliteracyscreeninginterventionupdate.pdf" TargetMode="External" Id="R4d560f19dcfb4fa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613cd5-748e-412e-9a2f-bebdac0f41fd" xsi:nil="true"/>
    <lcf76f155ced4ddcb4097134ff3c332f xmlns="d278d6d4-1e95-49d0-ad8b-8a60c47dc76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8D7AD805988241A52A665B6AA36C68" ma:contentTypeVersion="18" ma:contentTypeDescription="Create a new document." ma:contentTypeScope="" ma:versionID="ac87c9e7aacfeae13b70d86e628c7272">
  <xsd:schema xmlns:xsd="http://www.w3.org/2001/XMLSchema" xmlns:xs="http://www.w3.org/2001/XMLSchema" xmlns:p="http://schemas.microsoft.com/office/2006/metadata/properties" xmlns:ns2="c5613cd5-748e-412e-9a2f-bebdac0f41fd" xmlns:ns3="d278d6d4-1e95-49d0-ad8b-8a60c47dc760" targetNamespace="http://schemas.microsoft.com/office/2006/metadata/properties" ma:root="true" ma:fieldsID="b7fd705ecb9963389d4471934e178b7f" ns2:_="" ns3:_="">
    <xsd:import namespace="c5613cd5-748e-412e-9a2f-bebdac0f41fd"/>
    <xsd:import namespace="d278d6d4-1e95-49d0-ad8b-8a60c47dc760"/>
    <xsd:element name="properties">
      <xsd:complexType>
        <xsd:sequence>
          <xsd:element name="documentManagement">
            <xsd:complexType>
              <xsd:all>
                <xsd:element ref="ns2:SharedWithDetails" minOccurs="0"/>
                <xsd:element ref="ns2:SharedWithUser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613cd5-748e-412e-9a2f-bebdac0f41fd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23" nillable="true" ma:displayName="Taxonomy Catch All Column" ma:hidden="true" ma:list="{7678fdb5-15a0-45f6-9f42-8696b8acf5d3}" ma:internalName="TaxCatchAll" ma:showField="CatchAllData" ma:web="c5613cd5-748e-412e-9a2f-bebdac0f41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78d6d4-1e95-49d0-ad8b-8a60c47dc7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cf68270-cecd-437c-a722-d2c64fb9eb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1F6E70-5B3B-4D98-A727-68830F77A9C5}">
  <ds:schemaRefs>
    <ds:schemaRef ds:uri="http://purl.org/dc/elements/1.1/"/>
    <ds:schemaRef ds:uri="http://www.w3.org/XML/1998/namespace"/>
    <ds:schemaRef ds:uri="http://schemas.openxmlformats.org/package/2006/metadata/core-properties"/>
    <ds:schemaRef ds:uri="93ebddbb-ddbc-49ca-9ed2-34eabbdc6b13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e51a6934-3abf-423c-abb3-97afa5e844a6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861A234-35F7-4D2F-8C8D-593C18B1C8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3315D0-C12A-4A02-A8FF-B2DCDD08420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D2F61C4-9A73-4F7C-8608-D4F6167954E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Issaquah School District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Mellish, Richard</dc:creator>
  <keywords/>
  <dc:description/>
  <lastModifiedBy>Pickard, Michelle</lastModifiedBy>
  <revision>11</revision>
  <dcterms:created xsi:type="dcterms:W3CDTF">2024-02-12T23:38:00.0000000Z</dcterms:created>
  <dcterms:modified xsi:type="dcterms:W3CDTF">2024-12-27T21:29:34.0180187Z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0x010100DC3C4EB74D2A2D4598C78D106716F6CF</vt:lpwstr>
  </property>
</Properties>
</file>