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D01E0" w14:textId="77777777" w:rsidR="00E80400" w:rsidRDefault="00E80400">
      <w:pPr>
        <w:spacing w:after="0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2ADDB569" w14:textId="77777777" w:rsidR="00E80400" w:rsidRDefault="00E80400">
      <w:pPr>
        <w:spacing w:after="0"/>
        <w:jc w:val="center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1685381E" w14:textId="77777777" w:rsidR="00E80400" w:rsidRDefault="00D70FD3">
      <w:pPr>
        <w:spacing w:after="0"/>
        <w:jc w:val="center"/>
        <w:rPr>
          <w:rFonts w:ascii="Franklin Gothic" w:eastAsia="Franklin Gothic" w:hAnsi="Franklin Gothic" w:cs="Franklin Gothic"/>
          <w:b/>
          <w:sz w:val="24"/>
          <w:szCs w:val="24"/>
        </w:rPr>
      </w:pPr>
      <w:r>
        <w:rPr>
          <w:rFonts w:ascii="Franklin Gothic" w:eastAsia="Franklin Gothic" w:hAnsi="Franklin Gothic" w:cs="Franklin Gothic"/>
          <w:b/>
          <w:sz w:val="24"/>
          <w:szCs w:val="24"/>
        </w:rPr>
        <w:t>ADMINISTRATIVE REPORT</w:t>
      </w:r>
    </w:p>
    <w:p w14:paraId="0FC68881" w14:textId="77777777" w:rsidR="00E80400" w:rsidRDefault="00E80400">
      <w:pPr>
        <w:spacing w:after="0"/>
        <w:jc w:val="center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4E6F79C8" w14:textId="77777777" w:rsidR="00E80400" w:rsidRDefault="00E80400">
      <w:pPr>
        <w:spacing w:after="0"/>
        <w:rPr>
          <w:rFonts w:ascii="Franklin Gothic" w:eastAsia="Franklin Gothic" w:hAnsi="Franklin Gothic" w:cs="Franklin Gothic"/>
          <w:b/>
          <w:sz w:val="24"/>
          <w:szCs w:val="24"/>
        </w:rPr>
      </w:pPr>
    </w:p>
    <w:p w14:paraId="259FBAFC" w14:textId="77777777" w:rsidR="00E80400" w:rsidRDefault="00D70FD3">
      <w:p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DATE: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>January 2, 2025</w:t>
      </w:r>
    </w:p>
    <w:p w14:paraId="7BD51A67" w14:textId="290558B7" w:rsidR="00E80400" w:rsidRDefault="00D70FD3">
      <w:p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TOPIC: 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>4.1</w:t>
      </w:r>
      <w:r>
        <w:rPr>
          <w:rFonts w:ascii="Poppins" w:eastAsia="Poppins" w:hAnsi="Poppins" w:cs="Poppins"/>
          <w:sz w:val="20"/>
          <w:szCs w:val="20"/>
        </w:rPr>
        <w:t xml:space="preserve">  -  Teaching and Learning Report: Math</w:t>
      </w:r>
    </w:p>
    <w:p w14:paraId="3962DED9" w14:textId="77777777" w:rsidR="00E80400" w:rsidRDefault="00D70FD3">
      <w:p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PRESENTER: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>Kelly Jansen, Assistant Superintendent</w:t>
      </w:r>
    </w:p>
    <w:p w14:paraId="210C075F" w14:textId="77777777" w:rsidR="00E80400" w:rsidRDefault="00D70FD3">
      <w:pPr>
        <w:spacing w:after="0"/>
        <w:ind w:left="2880" w:firstLine="72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Arthur Williams, Director of Teaching and Learning Elementary</w:t>
      </w:r>
    </w:p>
    <w:p w14:paraId="65838780" w14:textId="77777777" w:rsidR="00E80400" w:rsidRDefault="00D70FD3">
      <w:p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  <w:t xml:space="preserve">Mark </w:t>
      </w:r>
      <w:proofErr w:type="spellStart"/>
      <w:r>
        <w:rPr>
          <w:rFonts w:ascii="Poppins" w:eastAsia="Poppins" w:hAnsi="Poppins" w:cs="Poppins"/>
          <w:sz w:val="20"/>
          <w:szCs w:val="20"/>
        </w:rPr>
        <w:t>McIlmoyle</w:t>
      </w:r>
      <w:proofErr w:type="spellEnd"/>
      <w:r>
        <w:rPr>
          <w:rFonts w:ascii="Poppins" w:eastAsia="Poppins" w:hAnsi="Poppins" w:cs="Poppins"/>
          <w:sz w:val="20"/>
          <w:szCs w:val="20"/>
        </w:rPr>
        <w:t>, Director of Teaching and Learning Secondary</w:t>
      </w:r>
    </w:p>
    <w:p w14:paraId="01F217FD" w14:textId="77777777" w:rsidR="00E80400" w:rsidRDefault="00D70FD3">
      <w:p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  <w:t>Laura Larsen, Teaching and Learning Supervisor • Elementary</w:t>
      </w:r>
    </w:p>
    <w:p w14:paraId="3F8EFA42" w14:textId="77777777" w:rsidR="00E80400" w:rsidRDefault="00D70FD3">
      <w:pPr>
        <w:spacing w:after="0"/>
        <w:ind w:left="2880" w:firstLine="72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Ian Bronson, Teaching and Learning Supervisor • Secondary</w:t>
      </w:r>
    </w:p>
    <w:p w14:paraId="6B239C67" w14:textId="77777777" w:rsidR="00E80400" w:rsidRDefault="00D70FD3">
      <w:pPr>
        <w:spacing w:after="0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REFERENCE TO POLICY/STATUTE: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>Comprehensive Achievement and Civic Readiness</w:t>
      </w:r>
    </w:p>
    <w:p w14:paraId="503417E0" w14:textId="77777777" w:rsidR="00E80400" w:rsidRDefault="00E80400">
      <w:pPr>
        <w:spacing w:after="0"/>
        <w:rPr>
          <w:rFonts w:ascii="Poppins" w:eastAsia="Poppins" w:hAnsi="Poppins" w:cs="Poppins"/>
          <w:b/>
          <w:sz w:val="20"/>
          <w:szCs w:val="20"/>
        </w:rPr>
      </w:pPr>
    </w:p>
    <w:p w14:paraId="7984BAF9" w14:textId="77777777" w:rsidR="00E80400" w:rsidRDefault="00D70FD3">
      <w:pPr>
        <w:numPr>
          <w:ilvl w:val="0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PURPOSE OF REPORT</w:t>
      </w:r>
      <w:r>
        <w:rPr>
          <w:rFonts w:ascii="Poppins" w:eastAsia="Poppins" w:hAnsi="Poppins" w:cs="Poppins"/>
          <w:b/>
          <w:sz w:val="20"/>
          <w:szCs w:val="20"/>
        </w:rPr>
        <w:tab/>
      </w:r>
      <w:r>
        <w:rPr>
          <w:rFonts w:ascii="Poppins" w:eastAsia="Poppins" w:hAnsi="Poppins" w:cs="Poppins"/>
          <w:b/>
          <w:sz w:val="20"/>
          <w:szCs w:val="20"/>
        </w:rPr>
        <w:tab/>
      </w:r>
    </w:p>
    <w:p w14:paraId="7405D10C" w14:textId="77777777" w:rsidR="00E80400" w:rsidRDefault="00D70F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The purpose of this report is to provide an update on South Washington County Schools (</w:t>
      </w:r>
      <w:proofErr w:type="spellStart"/>
      <w:r>
        <w:rPr>
          <w:rFonts w:ascii="Poppins" w:eastAsia="Poppins" w:hAnsi="Poppins" w:cs="Poppins"/>
          <w:sz w:val="20"/>
          <w:szCs w:val="20"/>
        </w:rPr>
        <w:t>SoWashCo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Schools) strategies developed to achieve the goals set forth in the Comprehensive Achievement and Civic Readiness (CACR) related to mathematics.</w:t>
      </w:r>
    </w:p>
    <w:p w14:paraId="1E31BD76" w14:textId="77777777" w:rsidR="00E80400" w:rsidRDefault="00E80400">
      <w:pPr>
        <w:spacing w:after="0"/>
        <w:ind w:left="720"/>
        <w:rPr>
          <w:rFonts w:ascii="Poppins" w:eastAsia="Poppins" w:hAnsi="Poppins" w:cs="Poppins"/>
          <w:sz w:val="20"/>
          <w:szCs w:val="20"/>
        </w:rPr>
      </w:pPr>
    </w:p>
    <w:p w14:paraId="753E1455" w14:textId="77777777" w:rsidR="00E80400" w:rsidRDefault="00D70FD3">
      <w:pPr>
        <w:numPr>
          <w:ilvl w:val="0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RECOMMENDATION</w:t>
      </w:r>
    </w:p>
    <w:p w14:paraId="699EF11F" w14:textId="77777777" w:rsidR="00E80400" w:rsidRDefault="00D70F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Information</w:t>
      </w:r>
    </w:p>
    <w:p w14:paraId="11951000" w14:textId="77777777" w:rsidR="00E80400" w:rsidRDefault="00E80400">
      <w:pPr>
        <w:spacing w:after="0"/>
        <w:rPr>
          <w:rFonts w:ascii="Poppins" w:eastAsia="Poppins" w:hAnsi="Poppins" w:cs="Poppins"/>
          <w:sz w:val="20"/>
          <w:szCs w:val="20"/>
        </w:rPr>
      </w:pPr>
    </w:p>
    <w:p w14:paraId="1E938C65" w14:textId="77777777" w:rsidR="00E80400" w:rsidRDefault="00D70FD3">
      <w:pPr>
        <w:numPr>
          <w:ilvl w:val="0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STRATEGIC PLAN PRIORITIES</w:t>
      </w:r>
    </w:p>
    <w:p w14:paraId="1D7DC19B" w14:textId="77777777" w:rsidR="00E80400" w:rsidRDefault="00D70F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Student Experience</w:t>
      </w:r>
    </w:p>
    <w:p w14:paraId="7C7912A6" w14:textId="77777777" w:rsidR="00E80400" w:rsidRDefault="00D70F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Mastery of Learning and Expectations</w:t>
      </w:r>
    </w:p>
    <w:p w14:paraId="4BCD651D" w14:textId="77777777" w:rsidR="00E80400" w:rsidRDefault="00D70FD3">
      <w:pPr>
        <w:numPr>
          <w:ilvl w:val="1"/>
          <w:numId w:val="1"/>
        </w:numPr>
        <w:spacing w:after="0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Student Pathways and Systemic Supports</w:t>
      </w:r>
    </w:p>
    <w:p w14:paraId="21ACD849" w14:textId="77777777" w:rsidR="00E80400" w:rsidRDefault="00E80400">
      <w:pPr>
        <w:spacing w:after="0"/>
        <w:ind w:left="90"/>
        <w:rPr>
          <w:rFonts w:ascii="Poppins" w:eastAsia="Poppins" w:hAnsi="Poppins" w:cs="Poppins"/>
          <w:sz w:val="18"/>
          <w:szCs w:val="18"/>
        </w:rPr>
      </w:pPr>
    </w:p>
    <w:p w14:paraId="7EF23EAF" w14:textId="77777777" w:rsidR="00E80400" w:rsidRDefault="00E80400">
      <w:pPr>
        <w:spacing w:after="0"/>
        <w:ind w:left="90"/>
        <w:rPr>
          <w:rFonts w:ascii="Poppins" w:eastAsia="Poppins" w:hAnsi="Poppins" w:cs="Poppins"/>
          <w:sz w:val="18"/>
          <w:szCs w:val="18"/>
        </w:rPr>
      </w:pPr>
    </w:p>
    <w:p w14:paraId="2E5BBB6F" w14:textId="77777777" w:rsidR="00E80400" w:rsidRDefault="00E80400">
      <w:pPr>
        <w:spacing w:after="0"/>
        <w:ind w:left="90"/>
        <w:rPr>
          <w:rFonts w:ascii="Poppins" w:eastAsia="Poppins" w:hAnsi="Poppins" w:cs="Poppins"/>
          <w:sz w:val="18"/>
          <w:szCs w:val="18"/>
        </w:rPr>
        <w:sectPr w:rsidR="00E80400">
          <w:headerReference w:type="default" r:id="rId7"/>
          <w:footerReference w:type="default" r:id="rId8"/>
          <w:pgSz w:w="11906" w:h="16838"/>
          <w:pgMar w:top="2160" w:right="662" w:bottom="2520" w:left="1440" w:header="446" w:footer="14" w:gutter="0"/>
          <w:pgNumType w:start="1"/>
          <w:cols w:space="720"/>
        </w:sectPr>
      </w:pPr>
    </w:p>
    <w:p w14:paraId="10324E8B" w14:textId="77777777" w:rsidR="00E80400" w:rsidRDefault="00D70FD3">
      <w:pPr>
        <w:spacing w:after="0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                             </w:t>
      </w:r>
    </w:p>
    <w:sectPr w:rsidR="00E80400">
      <w:type w:val="continuous"/>
      <w:pgSz w:w="11906" w:h="16838"/>
      <w:pgMar w:top="2160" w:right="662" w:bottom="2520" w:left="1440" w:header="446" w:footer="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97663" w14:textId="77777777" w:rsidR="00D70FD3" w:rsidRDefault="00D70FD3">
      <w:pPr>
        <w:spacing w:after="0" w:line="240" w:lineRule="auto"/>
      </w:pPr>
      <w:r>
        <w:separator/>
      </w:r>
    </w:p>
  </w:endnote>
  <w:endnote w:type="continuationSeparator" w:id="0">
    <w:p w14:paraId="14AE0CCD" w14:textId="77777777" w:rsidR="00D70FD3" w:rsidRDefault="00D70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">
    <w:charset w:val="00"/>
    <w:family w:val="auto"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12383" w14:textId="77777777" w:rsidR="00E80400" w:rsidRDefault="00D70FD3">
    <w:pPr>
      <w:ind w:left="-1080" w:right="-330"/>
    </w:pPr>
    <w:r>
      <w:rPr>
        <w:noProof/>
      </w:rPr>
      <w:drawing>
        <wp:anchor distT="457200" distB="457200" distL="457200" distR="457200" simplePos="0" relativeHeight="251659264" behindDoc="0" locked="0" layoutInCell="1" hidden="0" allowOverlap="1" wp14:anchorId="526D389E" wp14:editId="4321DB31">
          <wp:simplePos x="0" y="0"/>
          <wp:positionH relativeFrom="column">
            <wp:posOffset>-666749</wp:posOffset>
          </wp:positionH>
          <wp:positionV relativeFrom="paragraph">
            <wp:posOffset>177600</wp:posOffset>
          </wp:positionV>
          <wp:extent cx="7115175" cy="1333500"/>
          <wp:effectExtent l="0" t="0" r="0" b="0"/>
          <wp:wrapSquare wrapText="bothSides" distT="457200" distB="457200" distL="457200" distR="45720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5562" t="59" b="59"/>
                  <a:stretch>
                    <a:fillRect/>
                  </a:stretch>
                </pic:blipFill>
                <pic:spPr>
                  <a:xfrm>
                    <a:off x="0" y="0"/>
                    <a:ext cx="7115175" cy="133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BED54" w14:textId="77777777" w:rsidR="00D70FD3" w:rsidRDefault="00D70FD3">
      <w:pPr>
        <w:spacing w:after="0" w:line="240" w:lineRule="auto"/>
      </w:pPr>
      <w:r>
        <w:separator/>
      </w:r>
    </w:p>
  </w:footnote>
  <w:footnote w:type="continuationSeparator" w:id="0">
    <w:p w14:paraId="6AA07609" w14:textId="77777777" w:rsidR="00D70FD3" w:rsidRDefault="00D70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B7DA4" w14:textId="77777777" w:rsidR="00E80400" w:rsidRDefault="00D70FD3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noProof/>
      </w:rPr>
      <w:drawing>
        <wp:anchor distT="342900" distB="164592" distL="342900" distR="342900" simplePos="0" relativeHeight="251658240" behindDoc="0" locked="0" layoutInCell="1" hidden="0" allowOverlap="1" wp14:anchorId="650F2473" wp14:editId="10F642CC">
          <wp:simplePos x="0" y="0"/>
          <wp:positionH relativeFrom="column">
            <wp:posOffset>-247649</wp:posOffset>
          </wp:positionH>
          <wp:positionV relativeFrom="paragraph">
            <wp:posOffset>57151</wp:posOffset>
          </wp:positionV>
          <wp:extent cx="938213" cy="809625"/>
          <wp:effectExtent l="0" t="0" r="0" b="0"/>
          <wp:wrapSquare wrapText="bothSides" distT="342900" distB="164592" distL="342900" distR="3429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8213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B7FB9F2" w14:textId="77777777" w:rsidR="00E80400" w:rsidRDefault="00D70FD3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rFonts w:ascii="Poppins SemiBold" w:eastAsia="Poppins SemiBold" w:hAnsi="Poppins SemiBold" w:cs="Poppins SemiBold"/>
        <w:sz w:val="17"/>
        <w:szCs w:val="17"/>
      </w:rPr>
      <w:t>SOUTH WASHINGTON COUNTY SCHOOLS</w:t>
    </w:r>
  </w:p>
  <w:p w14:paraId="7E0D49AF" w14:textId="77777777" w:rsidR="00E80400" w:rsidRDefault="00D70FD3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rFonts w:ascii="Poppins SemiBold" w:eastAsia="Poppins SemiBold" w:hAnsi="Poppins SemiBold" w:cs="Poppins SemiBold"/>
        <w:sz w:val="17"/>
        <w:szCs w:val="17"/>
      </w:rPr>
      <w:t>SCHOOL BOARD</w:t>
    </w:r>
  </w:p>
  <w:p w14:paraId="5ED0B76F" w14:textId="77777777" w:rsidR="00E80400" w:rsidRDefault="00D70FD3">
    <w:pPr>
      <w:spacing w:after="0" w:line="252" w:lineRule="auto"/>
      <w:jc w:val="right"/>
      <w:rPr>
        <w:rFonts w:ascii="Poppins" w:eastAsia="Poppins" w:hAnsi="Poppins" w:cs="Poppins"/>
        <w:sz w:val="17"/>
        <w:szCs w:val="17"/>
      </w:rPr>
    </w:pPr>
    <w:r>
      <w:rPr>
        <w:rFonts w:ascii="Poppins" w:eastAsia="Poppins" w:hAnsi="Poppins" w:cs="Poppins"/>
        <w:sz w:val="17"/>
        <w:szCs w:val="17"/>
      </w:rPr>
      <w:t>7362 East Point Douglas Rd S.</w:t>
    </w:r>
  </w:p>
  <w:p w14:paraId="0819F6B8" w14:textId="77777777" w:rsidR="00E80400" w:rsidRDefault="00D70FD3">
    <w:pPr>
      <w:spacing w:after="0" w:line="252" w:lineRule="auto"/>
      <w:jc w:val="right"/>
      <w:rPr>
        <w:rFonts w:ascii="Poppins SemiBold" w:eastAsia="Poppins SemiBold" w:hAnsi="Poppins SemiBold" w:cs="Poppins SemiBold"/>
        <w:sz w:val="17"/>
        <w:szCs w:val="17"/>
      </w:rPr>
    </w:pPr>
    <w:r>
      <w:rPr>
        <w:rFonts w:ascii="Poppins" w:eastAsia="Poppins" w:hAnsi="Poppins" w:cs="Poppins"/>
        <w:sz w:val="17"/>
        <w:szCs w:val="17"/>
      </w:rPr>
      <w:t>Cottage Grove, MN 55016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B6450"/>
    <w:multiLevelType w:val="multilevel"/>
    <w:tmpl w:val="56F4621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4741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400"/>
    <w:rsid w:val="00D70FD3"/>
    <w:rsid w:val="00E8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586AD"/>
  <w15:docId w15:val="{90289D4A-82B6-4548-A5ED-D4FA012E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Pottratz, Dayna</dc:creator>
  <cp:lastModifiedBy>Pottratz, Dayna</cp:lastModifiedBy>
  <cp:revision>2</cp:revision>
  <dcterms:created xsi:type="dcterms:W3CDTF">2024-12-19T20:46:00Z</dcterms:created>
  <dcterms:modified xsi:type="dcterms:W3CDTF">2024-12-19T20:46:00Z</dcterms:modified>
</cp:coreProperties>
</file>