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1444752" cy="64013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4752" cy="6401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7"/>
        </w:tabs>
        <w:spacing w:after="0" w:before="0" w:line="240" w:lineRule="auto"/>
        <w:ind w:left="1987" w:right="0" w:hanging="198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Код:</w:t>
        <w:tab/>
      </w:r>
      <w:r w:rsidDel="00000000" w:rsidR="00000000" w:rsidRPr="00000000">
        <w:rPr>
          <w:sz w:val="22"/>
          <w:szCs w:val="22"/>
          <w:rtl w:val="0"/>
        </w:rPr>
        <w:t xml:space="preserve">IGBBA-AR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7"/>
        </w:tabs>
        <w:spacing w:after="0" w:before="0" w:line="240" w:lineRule="auto"/>
        <w:ind w:left="1987" w:right="4890" w:hanging="198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Пересмотрено/</w:t>
      </w:r>
      <w:r w:rsidDel="00000000" w:rsidR="00000000" w:rsidRPr="00000000">
        <w:rPr>
          <w:sz w:val="22"/>
          <w:szCs w:val="22"/>
          <w:rtl w:val="0"/>
        </w:rPr>
        <w:t xml:space="preserve">дополнено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  <w:tab/>
        <w:t xml:space="preserve">20.09.12;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11.08.16; 13.02.20; 25.01.24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7"/>
        </w:tabs>
        <w:spacing w:after="0" w:before="0" w:line="240" w:lineRule="auto"/>
        <w:ind w:left="1987" w:right="930" w:hanging="1987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(все даты в настоящем документе указаны в европейском формате число/месяц/год)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Процедура подачи жалобы на проведение отбора и зачисление в программу «Талантливые и одаренные учащиеся»**</w:t>
      </w:r>
    </w:p>
    <w:p w:rsidR="00000000" w:rsidDel="00000000" w:rsidP="00000000" w:rsidRDefault="00000000" w:rsidRPr="00000000" w14:paraId="00000008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Школьный совет устанавливает процедуру подачи жалобы, которую родители могут использовать, если они недовольны процессом проведения отбора (идентификации) и/или зачислением на учебу своего учащегося в Программу округа по развитию талантливых и одаренных учащихся (TAG), и желают запросить пересмотра принятого решения. Желание и намерение округа состоит в том, чтобы достичь удовлетворительных решений в ходе неформального процесса:</w:t>
      </w:r>
    </w:p>
    <w:p w:rsidR="00000000" w:rsidDel="00000000" w:rsidP="00000000" w:rsidRDefault="00000000" w:rsidRPr="00000000" w14:paraId="0000000A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Неформальный процесс</w:t>
      </w:r>
    </w:p>
    <w:p w:rsidR="00000000" w:rsidDel="00000000" w:rsidP="00000000" w:rsidRDefault="00000000" w:rsidRPr="00000000" w14:paraId="0000000C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Родители связываются с </w:t>
      </w:r>
      <w:r w:rsidDel="00000000" w:rsidR="00000000" w:rsidRPr="00000000">
        <w:rPr>
          <w:rtl w:val="0"/>
        </w:rPr>
        <w:t xml:space="preserve"> координатором/учителем программы TAG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чтобы запросить процедуру пересмотра принятого ранее решения.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Координатор/учитель программы TAG проводит консультации или встречается с родителями, а также может дополнительно подключить к процессу пересмотра любых необходимых лиц (например, директора школы, школьного консультанта, учителя и т. д.) в течение пяти рабочих дней с момента получения родительского запроса. Информация, на основании которой принимается решении относительно отбора или зачисления, предоставляется родителям.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r w:rsidDel="00000000" w:rsidR="00000000" w:rsidRPr="00000000">
        <w:rPr>
          <w:rtl w:val="0"/>
        </w:rPr>
        <w:t xml:space="preserve">Если соглашение, устраивающее стороны не может быть достигнуто, то родители могут инициировать формальный процесс подачи жалобы.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Формальный процесс</w:t>
      </w:r>
    </w:p>
    <w:p w:rsidR="00000000" w:rsidDel="00000000" w:rsidP="00000000" w:rsidRDefault="00000000" w:rsidRPr="00000000" w14:paraId="00000011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Родители подают письменный запрос о пересмотре решения относительно отбора и/или зачисления своего учащегося  координатору/инструктору округа по вопросам программы TAG, в течение пяти рабочих дней после проведения встречи, указанной выше.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Координатор/</w:t>
      </w:r>
      <w:r w:rsidDel="00000000" w:rsidR="00000000" w:rsidRPr="00000000">
        <w:rPr>
          <w:rtl w:val="0"/>
        </w:rPr>
        <w:t xml:space="preserve">инструктор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округа</w:t>
      </w:r>
      <w:r w:rsidDel="00000000" w:rsidR="00000000" w:rsidRPr="00000000">
        <w:rPr>
          <w:rtl w:val="0"/>
        </w:rPr>
        <w:t xml:space="preserve"> по вопросам программы TAG подтверждает в письменной форме получение жалобы в течение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пяти рабочих дней и </w:t>
      </w:r>
      <w:r w:rsidDel="00000000" w:rsidR="00000000" w:rsidRPr="00000000">
        <w:rPr>
          <w:rtl w:val="0"/>
        </w:rPr>
        <w:t xml:space="preserve">направляет копии жалобы и документ о подтверждении ее получения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школьному координатору/учителю </w:t>
      </w:r>
      <w:r w:rsidDel="00000000" w:rsidR="00000000" w:rsidRPr="00000000">
        <w:rPr>
          <w:rtl w:val="0"/>
        </w:rPr>
        <w:t xml:space="preserve">программы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Координатор/инструктор округа по вопросам программы TAG, школьный координатор/учитель программы TAG и другой соответствующий административный работник должны рассмотреть досье учащегося и предыдущие решения по предмету жалобы в течение 10 рабочих дней с момента отправления письменного подтверждения о получении жалобы, как это указано в предыдущем пункте. Дополнительные данные по делу могут быть собраны для подтверждения или изменения ранее принятого решения.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r w:rsidDel="00000000" w:rsidR="00000000" w:rsidRPr="00000000">
        <w:rPr>
          <w:rtl w:val="0"/>
        </w:rPr>
        <w:t xml:space="preserve">Родителям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может быть предоставлена ​​возможность представить дополнительные доказательства.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r w:rsidDel="00000000" w:rsidR="00000000" w:rsidRPr="00000000">
        <w:rPr>
          <w:rtl w:val="0"/>
        </w:rPr>
        <w:t xml:space="preserve">Если это будет сочтено необходимым, то руководитель программы TAG округа проводит официальное слушание дела по жалобе с использованием соответствующих процедур.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bookmarkStart w:colFirst="0" w:colLast="0" w:name="_1fob9te" w:id="2"/>
      <w:bookmarkEnd w:id="2"/>
      <w:r w:rsidDel="00000000" w:rsidR="00000000" w:rsidRPr="00000000">
        <w:rPr>
          <w:rtl w:val="0"/>
        </w:rPr>
        <w:t xml:space="preserve">Решение по жалобе должно быть принято руководителем программы TAG округа в течение 20 календарных дней после получения письменной жалобы о пересмотре решения от родителей. Родители уведомляются о принятом решении по жалобе в письменной форме, решение также направляется управляющему округом.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576" w:right="0" w:hanging="576"/>
        <w:jc w:val="left"/>
        <w:rPr/>
      </w:pPr>
      <w:r w:rsidDel="00000000" w:rsidR="00000000" w:rsidRPr="00000000">
        <w:rPr>
          <w:rtl w:val="0"/>
        </w:rPr>
        <w:t xml:space="preserve">Указанное 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ешение может быть обжаловано в соответствии с </w:t>
      </w:r>
      <w:r w:rsidDel="00000000" w:rsidR="00000000" w:rsidRPr="00000000">
        <w:rPr>
          <w:rtl w:val="0"/>
        </w:rPr>
        <w:t xml:space="preserve">директивой Школьного 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овета KL – </w:t>
      </w: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Жалобы представителей общественности</w:t>
      </w:r>
      <w:r w:rsidDel="00000000" w:rsidR="00000000" w:rsidRPr="00000000">
        <w:rPr>
          <w:rtl w:val="0"/>
        </w:rPr>
        <w:t xml:space="preserve">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 процедура обжалования может начаться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Этапа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3.</w:t>
      </w:r>
    </w:p>
    <w:p w:rsidR="00000000" w:rsidDel="00000000" w:rsidP="00000000" w:rsidRDefault="00000000" w:rsidRPr="00000000" w14:paraId="00000019">
      <w:pPr>
        <w:spacing w:after="240" w:lineRule="auto"/>
        <w:ind w:left="576" w:firstLine="0"/>
        <w:rPr>
          <w:color w:val="000000"/>
        </w:rPr>
      </w:pPr>
      <w:bookmarkStart w:colFirst="0" w:colLast="0" w:name="_3znysh7" w:id="3"/>
      <w:bookmarkEnd w:id="3"/>
      <w:r w:rsidDel="00000000" w:rsidR="00000000" w:rsidRPr="00000000">
        <w:rPr>
          <w:rtl w:val="0"/>
        </w:rPr>
        <w:t xml:space="preserve">В случае недовольства родителей окончательным решением вопроса на уровне округа</w:t>
      </w:r>
      <w:r w:rsidDel="00000000" w:rsidR="00000000" w:rsidRPr="00000000">
        <w:rPr>
          <w:color w:val="000000"/>
          <w:rtl w:val="0"/>
        </w:rPr>
        <w:t xml:space="preserve">, </w:t>
      </w:r>
      <w:r w:rsidDel="00000000" w:rsidR="00000000" w:rsidRPr="00000000">
        <w:rPr>
          <w:rtl w:val="0"/>
        </w:rPr>
        <w:t xml:space="preserve">родители</w:t>
      </w:r>
      <w:r w:rsidDel="00000000" w:rsidR="00000000" w:rsidRPr="00000000">
        <w:rPr>
          <w:color w:val="000000"/>
          <w:rtl w:val="0"/>
        </w:rPr>
        <w:t xml:space="preserve"> мо</w:t>
      </w:r>
      <w:r w:rsidDel="00000000" w:rsidR="00000000" w:rsidRPr="00000000">
        <w:rPr>
          <w:rtl w:val="0"/>
        </w:rPr>
        <w:t xml:space="preserve">гут</w:t>
      </w:r>
      <w:r w:rsidDel="00000000" w:rsidR="00000000" w:rsidRPr="00000000">
        <w:rPr>
          <w:color w:val="000000"/>
          <w:rtl w:val="0"/>
        </w:rPr>
        <w:t xml:space="preserve"> подать апелляцию </w:t>
      </w:r>
      <w:r w:rsidDel="00000000" w:rsidR="00000000" w:rsidRPr="00000000">
        <w:rPr>
          <w:rtl w:val="0"/>
        </w:rPr>
        <w:t xml:space="preserve">заместителю руководителя Управления общественного образования в соответствии с Административными правилами штата Орегон (OAR) 581-002-0001-0581-002-0023. Округ должен предоставить копию положений OAR по запросу.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**</w:t>
      </w:r>
      <w:r w:rsidDel="00000000" w:rsidR="00000000" w:rsidRPr="00000000">
        <w:rPr>
          <w:sz w:val="20"/>
          <w:szCs w:val="20"/>
          <w:rtl w:val="0"/>
        </w:rPr>
        <w:t xml:space="preserve">В настоящей директиве под термином «родитель» понимается законный опекун или лицо, состоящее в родительских отношениях с ребенком. Статус и обязанности законного опекуна указаны в ORS 125.005 (4) и 125.300 - 125.325. Определение того, находится ли физическое лицо в родительских отношениях с ребенком, для целей определения места жительства, зависит от оценки факторов, перечисленных в ORS 419B.373. Идентификация этого термина для других целей зависит от оценки указанных факторов и юридической доверенности, оформленной в соответствии с ORS 109.056. Для учащихся, находящихся в программе специального образования, понятие «родитель» также включает суррогатного родителя (лица, исполняющего родительские функции в сфере образования для детей с ограниченными возможностями); взрослого учащегося, которому были переданы соответствующие права; и приемного родителя (лица, исполняющего родительские функции для ребенка, который временно проживает у него дома), как это определено в OAR 581-015-2000.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936" w:left="1224" w:right="720" w:header="43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296.0" w:type="dxa"/>
      <w:jc w:val="left"/>
      <w:tblLayout w:type="fixed"/>
      <w:tblLook w:val="0000"/>
    </w:tblPr>
    <w:tblGrid>
      <w:gridCol w:w="2340"/>
      <w:gridCol w:w="7956"/>
      <w:tblGridChange w:id="0">
        <w:tblGrid>
          <w:gridCol w:w="2340"/>
          <w:gridCol w:w="795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Процедура подачи жалобы на проведение отбора и зачисление в программу «Талантливые и одаренные учащиеся»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** – IGBBA-AR</w:t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-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576" w:hanging="576"/>
      </w:pPr>
      <w:rPr>
        <w:b w:val="0"/>
        <w:i w:val="0"/>
        <w:smallCaps w:val="0"/>
        <w:u w:val="none"/>
      </w:rPr>
    </w:lvl>
    <w:lvl w:ilvl="1">
      <w:start w:val="1"/>
      <w:numFmt w:val="lowerLetter"/>
      <w:lvlText w:val="%2."/>
      <w:lvlJc w:val="left"/>
      <w:pPr>
        <w:ind w:left="1152" w:hanging="576"/>
      </w:pPr>
      <w:rPr>
        <w:b w:val="0"/>
        <w:i w:val="0"/>
        <w:smallCaps w:val="0"/>
        <w:u w:val="none"/>
      </w:rPr>
    </w:lvl>
    <w:lvl w:ilvl="2">
      <w:start w:val="1"/>
      <w:numFmt w:val="decimal"/>
      <w:lvlText w:val="(%3)"/>
      <w:lvlJc w:val="left"/>
      <w:pPr>
        <w:ind w:left="1728" w:hanging="575.9999999999998"/>
      </w:pPr>
      <w:rPr>
        <w:b w:val="0"/>
        <w:i w:val="0"/>
        <w:smallCaps w:val="0"/>
        <w:u w:val="none"/>
      </w:rPr>
    </w:lvl>
    <w:lvl w:ilvl="3">
      <w:start w:val="1"/>
      <w:numFmt w:val="lowerLetter"/>
      <w:lvlText w:val="(%4)"/>
      <w:lvlJc w:val="left"/>
      <w:pPr>
        <w:ind w:left="2304" w:hanging="576"/>
      </w:pPr>
      <w:rPr>
        <w:b w:val="0"/>
        <w:i w:val="0"/>
        <w:smallCaps w:val="0"/>
        <w:u w:val="none"/>
      </w:rPr>
    </w:lvl>
    <w:lvl w:ilvl="4">
      <w:start w:val="1"/>
      <w:numFmt w:val="lowerRoman"/>
      <w:lvlText w:val="(%5)"/>
      <w:lvlJc w:val="left"/>
      <w:pPr>
        <w:ind w:left="2880" w:hanging="576"/>
      </w:pPr>
      <w:rPr>
        <w:b w:val="0"/>
        <w:i w:val="0"/>
        <w:smallCaps w:val="0"/>
        <w:u w:val="none"/>
      </w:rPr>
    </w:lvl>
    <w:lvl w:ilvl="5">
      <w:start w:val="1"/>
      <w:numFmt w:val="decimal"/>
      <w:lvlText w:val="%6)"/>
      <w:lvlJc w:val="left"/>
      <w:pPr>
        <w:ind w:left="3456" w:hanging="576"/>
      </w:pPr>
      <w:rPr>
        <w:b w:val="0"/>
        <w:i w:val="0"/>
        <w:smallCaps w:val="0"/>
        <w:u w:val="none"/>
      </w:rPr>
    </w:lvl>
    <w:lvl w:ilvl="6">
      <w:start w:val="1"/>
      <w:numFmt w:val="lowerLetter"/>
      <w:lvlText w:val="%7)"/>
      <w:lvlJc w:val="left"/>
      <w:pPr>
        <w:ind w:left="4032" w:hanging="576.0000000000005"/>
      </w:pPr>
      <w:rPr>
        <w:b w:val="0"/>
        <w:i w:val="0"/>
        <w:smallCaps w:val="0"/>
        <w:u w:val="none"/>
      </w:rPr>
    </w:lvl>
    <w:lvl w:ilvl="7">
      <w:start w:val="1"/>
      <w:numFmt w:val="lowerRoman"/>
      <w:lvlText w:val="%8)"/>
      <w:lvlJc w:val="left"/>
      <w:pPr>
        <w:ind w:left="4608" w:hanging="576"/>
      </w:pPr>
      <w:rPr>
        <w:b w:val="0"/>
        <w:i w:val="0"/>
        <w:smallCaps w:val="0"/>
        <w:u w:val="none"/>
      </w:rPr>
    </w:lvl>
    <w:lvl w:ilvl="8">
      <w:start w:val="1"/>
      <w:numFmt w:val="upperLetter"/>
      <w:lvlText w:val="%9)"/>
      <w:lvlJc w:val="left"/>
      <w:pPr>
        <w:ind w:left="5184" w:hanging="576"/>
      </w:pPr>
      <w:rPr>
        <w:b w:val="0"/>
        <w:i w:val="0"/>
        <w:smallCaps w:val="0"/>
        <w:color w:val="000000"/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576" w:hanging="576"/>
      </w:pPr>
      <w:rPr>
        <w:b w:val="0"/>
        <w:i w:val="0"/>
        <w:smallCaps w:val="0"/>
        <w:u w:val="none"/>
      </w:rPr>
    </w:lvl>
    <w:lvl w:ilvl="1">
      <w:start w:val="1"/>
      <w:numFmt w:val="lowerLetter"/>
      <w:lvlText w:val="%2."/>
      <w:lvlJc w:val="left"/>
      <w:pPr>
        <w:ind w:left="1152" w:hanging="576"/>
      </w:pPr>
      <w:rPr>
        <w:b w:val="0"/>
        <w:i w:val="0"/>
        <w:smallCaps w:val="0"/>
        <w:u w:val="none"/>
      </w:rPr>
    </w:lvl>
    <w:lvl w:ilvl="2">
      <w:start w:val="1"/>
      <w:numFmt w:val="decimal"/>
      <w:lvlText w:val="(%3)"/>
      <w:lvlJc w:val="left"/>
      <w:pPr>
        <w:ind w:left="1728" w:hanging="575.9999999999998"/>
      </w:pPr>
      <w:rPr>
        <w:b w:val="0"/>
        <w:i w:val="0"/>
        <w:smallCaps w:val="0"/>
        <w:u w:val="none"/>
      </w:rPr>
    </w:lvl>
    <w:lvl w:ilvl="3">
      <w:start w:val="1"/>
      <w:numFmt w:val="lowerLetter"/>
      <w:lvlText w:val="(%4)"/>
      <w:lvlJc w:val="left"/>
      <w:pPr>
        <w:ind w:left="2304" w:hanging="576"/>
      </w:pPr>
      <w:rPr>
        <w:b w:val="0"/>
        <w:i w:val="0"/>
        <w:smallCaps w:val="0"/>
        <w:u w:val="none"/>
      </w:rPr>
    </w:lvl>
    <w:lvl w:ilvl="4">
      <w:start w:val="1"/>
      <w:numFmt w:val="lowerRoman"/>
      <w:lvlText w:val="(%5)"/>
      <w:lvlJc w:val="left"/>
      <w:pPr>
        <w:ind w:left="2880" w:hanging="576"/>
      </w:pPr>
      <w:rPr>
        <w:b w:val="0"/>
        <w:i w:val="0"/>
        <w:smallCaps w:val="0"/>
        <w:u w:val="none"/>
      </w:rPr>
    </w:lvl>
    <w:lvl w:ilvl="5">
      <w:start w:val="1"/>
      <w:numFmt w:val="decimal"/>
      <w:lvlText w:val="%6)"/>
      <w:lvlJc w:val="left"/>
      <w:pPr>
        <w:ind w:left="3456" w:hanging="576"/>
      </w:pPr>
      <w:rPr>
        <w:b w:val="0"/>
        <w:i w:val="0"/>
        <w:smallCaps w:val="0"/>
        <w:u w:val="none"/>
      </w:rPr>
    </w:lvl>
    <w:lvl w:ilvl="6">
      <w:start w:val="1"/>
      <w:numFmt w:val="lowerLetter"/>
      <w:lvlText w:val="%7)"/>
      <w:lvlJc w:val="left"/>
      <w:pPr>
        <w:ind w:left="4032" w:hanging="576.0000000000005"/>
      </w:pPr>
      <w:rPr>
        <w:b w:val="0"/>
        <w:i w:val="0"/>
        <w:smallCaps w:val="0"/>
        <w:u w:val="none"/>
      </w:rPr>
    </w:lvl>
    <w:lvl w:ilvl="7">
      <w:start w:val="1"/>
      <w:numFmt w:val="lowerRoman"/>
      <w:lvlText w:val="%8)"/>
      <w:lvlJc w:val="left"/>
      <w:pPr>
        <w:ind w:left="4608" w:hanging="576"/>
      </w:pPr>
      <w:rPr>
        <w:b w:val="0"/>
        <w:i w:val="0"/>
        <w:smallCaps w:val="0"/>
        <w:u w:val="none"/>
      </w:rPr>
    </w:lvl>
    <w:lvl w:ilvl="8">
      <w:start w:val="1"/>
      <w:numFmt w:val="upperLetter"/>
      <w:lvlText w:val="%9)"/>
      <w:lvlJc w:val="left"/>
      <w:pPr>
        <w:ind w:left="5184" w:hanging="576"/>
      </w:pPr>
      <w:rPr>
        <w:b w:val="0"/>
        <w:i w:val="0"/>
        <w:smallCaps w:val="0"/>
        <w:color w:val="000000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