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2BB995" w14:textId="77777777" w:rsidR="001A61D0" w:rsidRDefault="001A61D0"/>
    <w:p w14:paraId="187B5E07" w14:textId="77777777" w:rsidR="001A61D0" w:rsidRPr="00FD5DA2" w:rsidRDefault="00E23128">
      <w:pPr>
        <w:rPr>
          <w:lang w:val="es-AR"/>
        </w:rPr>
      </w:pPr>
      <w:r>
        <w:rPr>
          <w:lang w:val="es"/>
        </w:rPr>
        <w:t>Noviembre de 2024</w:t>
      </w:r>
    </w:p>
    <w:p w14:paraId="4FD2DE4D" w14:textId="77777777" w:rsidR="001A61D0" w:rsidRPr="00FD5DA2" w:rsidRDefault="001A61D0">
      <w:pPr>
        <w:rPr>
          <w:lang w:val="es-AR"/>
        </w:rPr>
      </w:pPr>
    </w:p>
    <w:p w14:paraId="67A70CCF" w14:textId="77777777" w:rsidR="001A61D0" w:rsidRPr="00FD5DA2" w:rsidRDefault="00E23128">
      <w:pPr>
        <w:rPr>
          <w:lang w:val="es-AR"/>
        </w:rPr>
      </w:pPr>
      <w:r>
        <w:rPr>
          <w:lang w:val="es"/>
        </w:rPr>
        <w:t>Estimadas familias de CPS High School:</w:t>
      </w:r>
    </w:p>
    <w:p w14:paraId="0EA33D11" w14:textId="77777777" w:rsidR="001A61D0" w:rsidRPr="00FD5DA2" w:rsidRDefault="001A61D0">
      <w:pPr>
        <w:rPr>
          <w:lang w:val="es-AR"/>
        </w:rPr>
      </w:pPr>
    </w:p>
    <w:p w14:paraId="276A5CD1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 xml:space="preserve">Los estudiantes de las clases de 2023 y posteriores (estudiantes que ingresaron a 9.° grado el 1 de julio de 2019 o después) deben cumplir los siguientes </w:t>
      </w:r>
      <w:hyperlink r:id="rId6">
        <w:r>
          <w:rPr>
            <w:color w:val="1155CC"/>
            <w:u w:val="single"/>
            <w:lang w:val="es"/>
          </w:rPr>
          <w:t>requisitos de graduación</w:t>
        </w:r>
      </w:hyperlink>
      <w:r>
        <w:rPr>
          <w:lang w:val="es"/>
        </w:rPr>
        <w:t>. Estos requisitos de graduación tienen tres componentes clave:</w:t>
      </w:r>
    </w:p>
    <w:p w14:paraId="367774C6" w14:textId="77777777" w:rsidR="001A61D0" w:rsidRPr="00FD5DA2" w:rsidRDefault="001A61D0">
      <w:pPr>
        <w:spacing w:line="240" w:lineRule="auto"/>
        <w:rPr>
          <w:lang w:val="es-AR"/>
        </w:rPr>
      </w:pPr>
    </w:p>
    <w:p w14:paraId="1FC7A846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1. Finalización del curso</w:t>
      </w:r>
    </w:p>
    <w:p w14:paraId="498F3ED3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Los estudiantes cumplirán los requisitos del currículo de Ohio y cualquier otro requisito local. Los estudiantes completarán el mínimo estatal de 20 unidades, con unidades específicas requeridas en cada área de contenido.</w:t>
      </w:r>
    </w:p>
    <w:p w14:paraId="176A03BD" w14:textId="77777777" w:rsidR="001A61D0" w:rsidRPr="00FD5DA2" w:rsidRDefault="001A61D0">
      <w:pPr>
        <w:spacing w:line="240" w:lineRule="auto"/>
        <w:rPr>
          <w:lang w:val="es-AR"/>
        </w:rPr>
      </w:pPr>
    </w:p>
    <w:p w14:paraId="591E3064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2. Demostración de competencias</w:t>
      </w:r>
    </w:p>
    <w:p w14:paraId="76335826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Los estudiantes demostrarán sus competencias en las áreas esenciales de Artes del lenguaje inglés y Matemáticas o mediante otras demostraciones, que incluyen College Credit Plus, actividades centradas en la carrera, sus puntuajes en las pruebas ACT o SAT o alistamiento militar.</w:t>
      </w:r>
    </w:p>
    <w:p w14:paraId="2AC99242" w14:textId="77777777" w:rsidR="001A61D0" w:rsidRPr="00FD5DA2" w:rsidRDefault="001A61D0">
      <w:pPr>
        <w:spacing w:line="240" w:lineRule="auto"/>
        <w:rPr>
          <w:lang w:val="es-AR"/>
        </w:rPr>
      </w:pPr>
    </w:p>
    <w:p w14:paraId="11FCA98C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3. Demostración de preparación (sellos)</w:t>
      </w:r>
    </w:p>
    <w:p w14:paraId="250122D9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>Los estudiantes certificarán su preparación para seguir sus caminos después de la escuela secundaria si reciben dos sellos de diploma. Esos sellos demostrarán que poseen conocimientos académicos y técnicos esenciales y completos, así como habilidades profesionales, de liderazgo y razonamiento.</w:t>
      </w:r>
    </w:p>
    <w:p w14:paraId="37A2A125" w14:textId="77777777" w:rsidR="001A61D0" w:rsidRPr="00FD5DA2" w:rsidRDefault="001A61D0">
      <w:pPr>
        <w:spacing w:line="240" w:lineRule="auto"/>
        <w:rPr>
          <w:lang w:val="es-AR"/>
        </w:rPr>
      </w:pPr>
    </w:p>
    <w:p w14:paraId="750CD8C3" w14:textId="77777777" w:rsidR="001A61D0" w:rsidRPr="00FD5DA2" w:rsidRDefault="00E23128">
      <w:pPr>
        <w:spacing w:line="240" w:lineRule="auto"/>
        <w:rPr>
          <w:lang w:val="es-AR"/>
        </w:rPr>
      </w:pPr>
      <w:r>
        <w:rPr>
          <w:lang w:val="es"/>
        </w:rPr>
        <w:t xml:space="preserve">Para cumplir los componentes dos y tres, los estudiantes de secundaria podrán volver a tomar los exámenes estatales de fin de curso (EOC) entre el 2 de diciembre de 2024 y el 20 de diciembre de 2024. Los estudiantes pueden volver a hacer la prueba para recibir un puntaje de competencia en Artes del lenguaje inglés 2 y Álgebra 1. También pueden volver a hacer las pruebas de Biología, Gobierno de los Estados Unidos e Historia de los Estados Unidos para intentar recibir el sello de Ciencias o de Ciudadanía. La necesidad de los estudiantes de volver a hacer las pruebas variará según los planes de graduación y los puntajes anteriores. </w:t>
      </w:r>
    </w:p>
    <w:p w14:paraId="08E4A642" w14:textId="77777777" w:rsidR="001A61D0" w:rsidRPr="00FD5DA2" w:rsidRDefault="001A61D0">
      <w:pPr>
        <w:spacing w:line="240" w:lineRule="auto"/>
        <w:rPr>
          <w:lang w:val="es-AR"/>
        </w:rPr>
      </w:pPr>
    </w:p>
    <w:p w14:paraId="46CAD75E" w14:textId="77777777" w:rsidR="001A61D0" w:rsidRPr="00FD5DA2" w:rsidRDefault="001A61D0">
      <w:pPr>
        <w:spacing w:line="240" w:lineRule="auto"/>
        <w:rPr>
          <w:lang w:val="es-AR"/>
        </w:rPr>
      </w:pPr>
    </w:p>
    <w:p w14:paraId="6EB4FD20" w14:textId="77777777" w:rsidR="001A61D0" w:rsidRPr="00FD5DA2" w:rsidRDefault="00E23128">
      <w:pPr>
        <w:spacing w:line="240" w:lineRule="auto"/>
        <w:rPr>
          <w:color w:val="212121"/>
          <w:highlight w:val="white"/>
          <w:lang w:val="es-AR"/>
        </w:rPr>
      </w:pPr>
      <w:r>
        <w:rPr>
          <w:color w:val="212121"/>
          <w:highlight w:val="white"/>
          <w:lang w:val="es"/>
        </w:rPr>
        <w:t xml:space="preserve"> Si tiene alguna pregunta sobre los requisitos de graduación, comuníquese con el consejero de su estudiante.</w:t>
      </w:r>
    </w:p>
    <w:p w14:paraId="305F9582" w14:textId="77777777" w:rsidR="001A61D0" w:rsidRPr="00FD5DA2" w:rsidRDefault="001A61D0">
      <w:pPr>
        <w:spacing w:line="240" w:lineRule="auto"/>
        <w:rPr>
          <w:color w:val="212121"/>
          <w:highlight w:val="white"/>
          <w:lang w:val="es-AR"/>
        </w:rPr>
      </w:pPr>
    </w:p>
    <w:p w14:paraId="5DF770D2" w14:textId="77777777" w:rsidR="001A61D0" w:rsidRPr="00FD5DA2" w:rsidRDefault="001A61D0">
      <w:pPr>
        <w:spacing w:line="240" w:lineRule="auto"/>
        <w:rPr>
          <w:color w:val="222222"/>
          <w:highlight w:val="white"/>
          <w:lang w:val="es-AR"/>
        </w:rPr>
      </w:pPr>
    </w:p>
    <w:p w14:paraId="78B004E6" w14:textId="77777777" w:rsidR="001A61D0" w:rsidRDefault="00E23128">
      <w:pPr>
        <w:rPr>
          <w:color w:val="222222"/>
          <w:highlight w:val="white"/>
        </w:rPr>
      </w:pPr>
      <w:r>
        <w:rPr>
          <w:color w:val="222222"/>
          <w:highlight w:val="white"/>
          <w:lang w:val="es"/>
        </w:rPr>
        <w:t>Atentamente,</w:t>
      </w:r>
    </w:p>
    <w:p w14:paraId="13B8D8E1" w14:textId="77777777" w:rsidR="001A61D0" w:rsidRDefault="001A61D0">
      <w:pPr>
        <w:rPr>
          <w:color w:val="222222"/>
          <w:highlight w:val="white"/>
        </w:rPr>
      </w:pPr>
    </w:p>
    <w:p w14:paraId="3564E3D0" w14:textId="77777777" w:rsidR="001A61D0" w:rsidRDefault="00E23128">
      <w:pPr>
        <w:rPr>
          <w:b/>
          <w:color w:val="222222"/>
          <w:highlight w:val="white"/>
        </w:rPr>
      </w:pPr>
      <w:r>
        <w:rPr>
          <w:color w:val="222222"/>
          <w:lang w:val="es"/>
        </w:rPr>
        <w:t>Cincinnati Public Schools</w:t>
      </w:r>
    </w:p>
    <w:sectPr w:rsidR="001A61D0">
      <w:headerReference w:type="default" r:id="rId7"/>
      <w:pgSz w:w="12240" w:h="15840"/>
      <w:pgMar w:top="1440" w:right="1440" w:bottom="1440" w:left="16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F3A0F" w14:textId="77777777" w:rsidR="004259D6" w:rsidRDefault="00E23128">
      <w:pPr>
        <w:spacing w:line="240" w:lineRule="auto"/>
      </w:pPr>
      <w:r>
        <w:separator/>
      </w:r>
    </w:p>
  </w:endnote>
  <w:endnote w:type="continuationSeparator" w:id="0">
    <w:p w14:paraId="54A6430B" w14:textId="77777777" w:rsidR="004259D6" w:rsidRDefault="00E231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06DD2F" w14:textId="77777777" w:rsidR="004259D6" w:rsidRDefault="00E23128">
      <w:pPr>
        <w:spacing w:line="240" w:lineRule="auto"/>
      </w:pPr>
      <w:r>
        <w:separator/>
      </w:r>
    </w:p>
  </w:footnote>
  <w:footnote w:type="continuationSeparator" w:id="0">
    <w:p w14:paraId="2E868A6D" w14:textId="77777777" w:rsidR="004259D6" w:rsidRDefault="00E231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9CC6C6" w14:textId="77777777" w:rsidR="001A61D0" w:rsidRDefault="00E23128">
    <w:pPr>
      <w:spacing w:line="240" w:lineRule="auto"/>
      <w:ind w:left="-450" w:right="-324"/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noProof/>
        <w:sz w:val="24"/>
        <w:szCs w:val="24"/>
        <w:lang w:val="es"/>
      </w:rPr>
      <w:drawing>
        <wp:inline distT="0" distB="0" distL="114300" distR="114300" wp14:anchorId="554C82F6" wp14:editId="7348FD1E">
          <wp:extent cx="1081088" cy="948031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1088" cy="94803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58826E5F" w14:textId="77777777" w:rsidR="001A61D0" w:rsidRDefault="00E23128">
    <w:pPr>
      <w:spacing w:line="240" w:lineRule="auto"/>
      <w:ind w:left="-720" w:right="-504"/>
      <w:rPr>
        <w:rFonts w:ascii="Open Sans" w:eastAsia="Open Sans" w:hAnsi="Open Sans" w:cs="Open Sans"/>
        <w:sz w:val="18"/>
        <w:szCs w:val="18"/>
      </w:rPr>
    </w:pPr>
    <w:r>
      <w:rPr>
        <w:rFonts w:ascii="Open Sans" w:hAnsi="Open Sans"/>
        <w:sz w:val="18"/>
        <w:szCs w:val="18"/>
        <w:lang w:val="es"/>
      </w:rPr>
      <w:tab/>
    </w:r>
    <w:r w:rsidRPr="00FD5DA2">
      <w:rPr>
        <w:rFonts w:ascii="Open Sans" w:hAnsi="Open Sans"/>
        <w:sz w:val="18"/>
        <w:szCs w:val="18"/>
        <w:lang w:val="en-US"/>
      </w:rPr>
      <w:t xml:space="preserve">Education Center </w:t>
    </w:r>
    <w:r w:rsidRPr="00FD5DA2">
      <w:rPr>
        <w:rFonts w:ascii="Wingdings" w:hAnsi="Wingdings"/>
        <w:sz w:val="12"/>
        <w:szCs w:val="12"/>
        <w:lang w:val="en-US"/>
      </w:rPr>
      <w:t>★</w:t>
    </w:r>
    <w:r w:rsidRPr="00FD5DA2">
      <w:rPr>
        <w:rFonts w:ascii="Open Sans" w:hAnsi="Open Sans"/>
        <w:sz w:val="18"/>
        <w:szCs w:val="18"/>
        <w:lang w:val="en-US"/>
      </w:rPr>
      <w:t xml:space="preserve"> P.O. Box 5381 </w:t>
    </w:r>
    <w:r w:rsidRPr="00FD5DA2">
      <w:rPr>
        <w:rFonts w:ascii="Wingdings" w:hAnsi="Wingdings"/>
        <w:sz w:val="12"/>
        <w:szCs w:val="12"/>
        <w:lang w:val="en-US"/>
      </w:rPr>
      <w:t>★</w:t>
    </w:r>
    <w:r w:rsidRPr="00FD5DA2">
      <w:rPr>
        <w:rFonts w:ascii="Open Sans" w:hAnsi="Open Sans"/>
        <w:sz w:val="18"/>
        <w:szCs w:val="18"/>
        <w:lang w:val="en-US"/>
      </w:rPr>
      <w:t xml:space="preserve"> Cincinnati, OH 45201-5381 </w:t>
    </w:r>
    <w:r w:rsidRPr="00FD5DA2">
      <w:rPr>
        <w:rFonts w:ascii="Wingdings" w:hAnsi="Wingdings"/>
        <w:sz w:val="12"/>
        <w:szCs w:val="12"/>
        <w:lang w:val="en-US"/>
      </w:rPr>
      <w:t>★</w:t>
    </w:r>
    <w:r w:rsidRPr="00FD5DA2">
      <w:rPr>
        <w:rFonts w:ascii="Open Sans" w:hAnsi="Open Sans"/>
        <w:sz w:val="18"/>
        <w:szCs w:val="18"/>
        <w:lang w:val="en-US"/>
      </w:rPr>
      <w:t xml:space="preserve"> Teléfono: 513-363-0000 </w:t>
    </w:r>
  </w:p>
  <w:p w14:paraId="1ED1278D" w14:textId="77777777" w:rsidR="001A61D0" w:rsidRDefault="00FD5DA2">
    <w:pPr>
      <w:spacing w:line="240" w:lineRule="auto"/>
      <w:ind w:left="-720" w:right="-504"/>
      <w:rPr>
        <w:rFonts w:ascii="Open Sans" w:eastAsia="Open Sans" w:hAnsi="Open Sans" w:cs="Open Sans"/>
        <w:sz w:val="18"/>
        <w:szCs w:val="18"/>
      </w:rPr>
    </w:pPr>
    <w:r>
      <w:rPr>
        <w:lang w:val="es"/>
      </w:rPr>
      <w:pict w14:anchorId="52235B5D">
        <v:rect id="_x0000_i1025" style="width:0;height:1.5pt" o:hralign="center" o:hrstd="t" o:hr="t" fillcolor="#a0a0a0" stroked="f"/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1D0"/>
    <w:rsid w:val="001A61D0"/>
    <w:rsid w:val="00415A79"/>
    <w:rsid w:val="004259D6"/>
    <w:rsid w:val="00754868"/>
    <w:rsid w:val="00E23128"/>
    <w:rsid w:val="00F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2309BE"/>
  <w15:docId w15:val="{EAF70355-0006-4BB9-A961-4247DF917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s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cation.ohio.gov/Topics/Ohio-s-Graduation-Requirements/Ohio%E2%80%99s-Graduation-Requirement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Cincinnati Public Schools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Leyla Pena</dc:creator>
  <cp:lastModifiedBy>Silvia Gomez</cp:lastModifiedBy>
  <cp:revision>4</cp:revision>
  <cp:lastPrinted>2024-10-25T16:21:00Z</cp:lastPrinted>
  <dcterms:created xsi:type="dcterms:W3CDTF">2024-10-23T17:57:00Z</dcterms:created>
  <dcterms:modified xsi:type="dcterms:W3CDTF">2024-10-25T16:21:00Z</dcterms:modified>
</cp:coreProperties>
</file>