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535B44" w:rsidR="00535B44" w:rsidP="00535B44" w:rsidRDefault="00535B44" w14:paraId="445B2AE9" w14:textId="30BDB844">
      <w:pPr>
        <w:spacing w:after="0" w:line="240" w:lineRule="auto"/>
        <w:jc w:val="right"/>
        <w:rPr>
          <w:b w:val="1"/>
          <w:bCs w:val="1"/>
        </w:rPr>
      </w:pPr>
      <w:r w:rsidRPr="37E54EA6" w:rsidR="00535B44">
        <w:rPr>
          <w:b w:val="1"/>
          <w:bCs w:val="1"/>
        </w:rPr>
        <w:t>Operating Policy 1000</w:t>
      </w:r>
    </w:p>
    <w:p w:rsidR="00535B44" w:rsidP="00535B44" w:rsidRDefault="00535B44" w14:paraId="0DB68C21" w14:textId="480CFE8F">
      <w:pPr>
        <w:spacing w:after="0" w:line="240" w:lineRule="auto"/>
        <w:jc w:val="right"/>
        <w:rPr>
          <w:b/>
          <w:bCs/>
        </w:rPr>
      </w:pPr>
      <w:r w:rsidRPr="00535B44">
        <w:rPr>
          <w:b/>
          <w:bCs/>
        </w:rPr>
        <w:t>Foundations</w:t>
      </w:r>
    </w:p>
    <w:p w:rsidR="00535B44" w:rsidP="00535B44" w:rsidRDefault="00535B44" w14:paraId="07B7076C" w14:textId="77777777">
      <w:pPr>
        <w:spacing w:after="0" w:line="240" w:lineRule="auto"/>
        <w:jc w:val="right"/>
        <w:rPr>
          <w:b/>
          <w:bCs/>
        </w:rPr>
      </w:pPr>
    </w:p>
    <w:p w:rsidR="00535B44" w:rsidP="00535B44" w:rsidRDefault="00535B44" w14:paraId="28AC92CA" w14:textId="0B8E37A6">
      <w:pPr>
        <w:spacing w:after="0" w:line="240" w:lineRule="auto"/>
        <w:jc w:val="center"/>
        <w:rPr>
          <w:b/>
          <w:bCs/>
        </w:rPr>
      </w:pPr>
      <w:r w:rsidRPr="1CC737E4">
        <w:rPr>
          <w:b/>
          <w:bCs/>
        </w:rPr>
        <w:t>NON</w:t>
      </w:r>
      <w:r w:rsidRPr="1CC737E4" w:rsidR="430E821B">
        <w:rPr>
          <w:b/>
          <w:bCs/>
        </w:rPr>
        <w:t>-</w:t>
      </w:r>
      <w:r w:rsidRPr="1CC737E4">
        <w:rPr>
          <w:b/>
          <w:bCs/>
        </w:rPr>
        <w:t>DISCRIMINATION</w:t>
      </w:r>
    </w:p>
    <w:p w:rsidRPr="00535B44" w:rsidR="00535B44" w:rsidP="00535B44" w:rsidRDefault="00535B44" w14:paraId="3B692B76" w14:textId="77777777">
      <w:pPr>
        <w:spacing w:after="0" w:line="240" w:lineRule="auto"/>
        <w:jc w:val="right"/>
        <w:rPr>
          <w:b/>
          <w:bCs/>
        </w:rPr>
      </w:pPr>
    </w:p>
    <w:p w:rsidRPr="00535B44" w:rsidR="00535B44" w:rsidP="696A37D1" w:rsidRDefault="00535B44" w14:paraId="6719D9AC" w14:textId="1CB3A505">
      <w:pPr>
        <w:ind w:right="54"/>
        <w:rPr>
          <w:color w:val="231F20"/>
        </w:rPr>
      </w:pPr>
      <w:r w:rsidRPr="00535B44">
        <w:rPr>
          <w:color w:val="231F20"/>
        </w:rPr>
        <w:t>It is the policy of Puget Sound Educational Service District (PSESD) to prohibit  discrimination in all aspects of its education programs and</w:t>
      </w:r>
      <w:r w:rsidRPr="00535B44">
        <w:rPr>
          <w:color w:val="231F20"/>
          <w:spacing w:val="2"/>
        </w:rPr>
        <w:t xml:space="preserve"> </w:t>
      </w:r>
      <w:r w:rsidRPr="00535B44">
        <w:rPr>
          <w:color w:val="231F20"/>
        </w:rPr>
        <w:t>empl</w:t>
      </w:r>
      <w:r w:rsidRPr="00535B44">
        <w:rPr>
          <w:color w:val="231F20"/>
          <w:spacing w:val="2"/>
        </w:rPr>
        <w:t>o</w:t>
      </w:r>
      <w:r w:rsidRPr="00535B44">
        <w:rPr>
          <w:color w:val="231F20"/>
          <w:spacing w:val="-5"/>
        </w:rPr>
        <w:t>y</w:t>
      </w:r>
      <w:r w:rsidRPr="00535B44">
        <w:rPr>
          <w:color w:val="231F20"/>
        </w:rPr>
        <w:t>m</w:t>
      </w:r>
      <w:r w:rsidRPr="00535B44">
        <w:rPr>
          <w:color w:val="231F20"/>
          <w:spacing w:val="1"/>
        </w:rPr>
        <w:t>e</w:t>
      </w:r>
      <w:r w:rsidRPr="00535B44">
        <w:rPr>
          <w:color w:val="231F20"/>
        </w:rPr>
        <w:t>nt practices</w:t>
      </w:r>
      <w:r w:rsidRPr="00535B44">
        <w:rPr>
          <w:color w:val="231F20"/>
          <w:spacing w:val="3"/>
        </w:rPr>
        <w:t xml:space="preserve"> </w:t>
      </w:r>
      <w:r w:rsidRPr="00535B44">
        <w:rPr>
          <w:color w:val="231F20"/>
          <w:spacing w:val="1"/>
        </w:rPr>
        <w:t>a</w:t>
      </w:r>
      <w:r w:rsidRPr="00535B44">
        <w:rPr>
          <w:color w:val="231F20"/>
          <w:spacing w:val="-2"/>
        </w:rPr>
        <w:t>g</w:t>
      </w:r>
      <w:r w:rsidRPr="00535B44">
        <w:rPr>
          <w:color w:val="231F20"/>
        </w:rPr>
        <w:t>ainst a</w:t>
      </w:r>
      <w:r w:rsidRPr="00535B44">
        <w:rPr>
          <w:color w:val="231F20"/>
          <w:spacing w:val="5"/>
        </w:rPr>
        <w:t>n</w:t>
      </w:r>
      <w:r w:rsidRPr="00535B44">
        <w:rPr>
          <w:color w:val="231F20"/>
        </w:rPr>
        <w:t>y</w:t>
      </w:r>
      <w:r w:rsidRPr="00535B44">
        <w:rPr>
          <w:color w:val="231F20"/>
          <w:spacing w:val="-5"/>
        </w:rPr>
        <w:t xml:space="preserve"> </w:t>
      </w:r>
      <w:r w:rsidRPr="00535B44">
        <w:rPr>
          <w:color w:val="231F20"/>
          <w:spacing w:val="1"/>
        </w:rPr>
        <w:t>e</w:t>
      </w:r>
      <w:r w:rsidRPr="00535B44">
        <w:rPr>
          <w:color w:val="231F20"/>
          <w:spacing w:val="-1"/>
        </w:rPr>
        <w:t>m</w:t>
      </w:r>
      <w:r w:rsidRPr="00535B44">
        <w:rPr>
          <w:color w:val="231F20"/>
        </w:rPr>
        <w:t>p</w:t>
      </w:r>
      <w:r w:rsidRPr="00535B44">
        <w:rPr>
          <w:color w:val="231F20"/>
          <w:spacing w:val="1"/>
        </w:rPr>
        <w:t>l</w:t>
      </w:r>
      <w:r w:rsidRPr="00535B44">
        <w:rPr>
          <w:color w:val="231F20"/>
          <w:spacing w:val="2"/>
        </w:rPr>
        <w:t>o</w:t>
      </w:r>
      <w:r w:rsidRPr="00535B44">
        <w:rPr>
          <w:color w:val="231F20"/>
          <w:spacing w:val="-5"/>
        </w:rPr>
        <w:t>y</w:t>
      </w:r>
      <w:r w:rsidRPr="00535B44">
        <w:rPr>
          <w:color w:val="231F20"/>
        </w:rPr>
        <w:t>ee,</w:t>
      </w:r>
      <w:r w:rsidRPr="00535B44">
        <w:rPr>
          <w:color w:val="231F20"/>
          <w:spacing w:val="2"/>
        </w:rPr>
        <w:t xml:space="preserve"> </w:t>
      </w:r>
      <w:r w:rsidRPr="00535B44">
        <w:rPr>
          <w:color w:val="231F20"/>
        </w:rPr>
        <w:t>app</w:t>
      </w:r>
      <w:r w:rsidRPr="00535B44">
        <w:rPr>
          <w:color w:val="231F20"/>
          <w:spacing w:val="1"/>
        </w:rPr>
        <w:t>li</w:t>
      </w:r>
      <w:r w:rsidRPr="00535B44">
        <w:rPr>
          <w:color w:val="231F20"/>
        </w:rPr>
        <w:t>can</w:t>
      </w:r>
      <w:r w:rsidRPr="00535B44">
        <w:rPr>
          <w:color w:val="231F20"/>
          <w:spacing w:val="1"/>
        </w:rPr>
        <w:t>t</w:t>
      </w:r>
      <w:r w:rsidRPr="00535B44">
        <w:rPr>
          <w:color w:val="231F20"/>
        </w:rPr>
        <w:t>, s</w:t>
      </w:r>
      <w:r w:rsidRPr="00535B44">
        <w:rPr>
          <w:color w:val="231F20"/>
          <w:spacing w:val="-1"/>
        </w:rPr>
        <w:t>t</w:t>
      </w:r>
      <w:r w:rsidRPr="00535B44">
        <w:rPr>
          <w:color w:val="231F20"/>
        </w:rPr>
        <w:t>ud</w:t>
      </w:r>
      <w:r w:rsidRPr="00535B44">
        <w:rPr>
          <w:color w:val="231F20"/>
          <w:spacing w:val="1"/>
        </w:rPr>
        <w:t>e</w:t>
      </w:r>
      <w:r w:rsidRPr="00535B44">
        <w:rPr>
          <w:color w:val="231F20"/>
        </w:rPr>
        <w:t xml:space="preserve">nt, </w:t>
      </w:r>
      <w:r w:rsidRPr="00535B44">
        <w:rPr>
          <w:color w:val="231F20"/>
          <w:spacing w:val="1"/>
        </w:rPr>
        <w:t>i</w:t>
      </w:r>
      <w:r w:rsidRPr="00535B44">
        <w:rPr>
          <w:color w:val="231F20"/>
        </w:rPr>
        <w:t xml:space="preserve">ntern or volunteer because </w:t>
      </w:r>
      <w:r w:rsidRPr="00535B44">
        <w:rPr>
          <w:color w:val="231F20"/>
          <w:spacing w:val="2"/>
        </w:rPr>
        <w:t>o</w:t>
      </w:r>
      <w:r w:rsidRPr="00535B44">
        <w:rPr>
          <w:color w:val="231F20"/>
        </w:rPr>
        <w:t>f</w:t>
      </w:r>
      <w:r w:rsidRPr="00535B44">
        <w:rPr>
          <w:color w:val="231F20"/>
          <w:spacing w:val="-1"/>
        </w:rPr>
        <w:t xml:space="preserve"> gender</w:t>
      </w:r>
      <w:r w:rsidRPr="00535B44">
        <w:rPr>
          <w:color w:val="231F20"/>
        </w:rPr>
        <w:t>, ra</w:t>
      </w:r>
      <w:r w:rsidRPr="00535B44">
        <w:rPr>
          <w:color w:val="231F20"/>
          <w:spacing w:val="1"/>
        </w:rPr>
        <w:t>c</w:t>
      </w:r>
      <w:r w:rsidRPr="00535B44">
        <w:rPr>
          <w:color w:val="231F20"/>
          <w:spacing w:val="-1"/>
        </w:rPr>
        <w:t>e</w:t>
      </w:r>
      <w:r w:rsidRPr="00535B44">
        <w:rPr>
          <w:color w:val="231F20"/>
        </w:rPr>
        <w:t>, color, ancestry, national or</w:t>
      </w:r>
      <w:r w:rsidRPr="00535B44">
        <w:rPr>
          <w:color w:val="231F20"/>
          <w:spacing w:val="3"/>
        </w:rPr>
        <w:t>i</w:t>
      </w:r>
      <w:r w:rsidRPr="00535B44">
        <w:rPr>
          <w:color w:val="231F20"/>
          <w:spacing w:val="-4"/>
        </w:rPr>
        <w:t>g</w:t>
      </w:r>
      <w:r w:rsidRPr="00535B44">
        <w:rPr>
          <w:color w:val="231F20"/>
        </w:rPr>
        <w:t xml:space="preserve">in, citizenship, </w:t>
      </w:r>
      <w:r w:rsidRPr="00535B44">
        <w:rPr>
          <w:color w:val="231F20"/>
          <w:spacing w:val="1"/>
        </w:rPr>
        <w:t>l</w:t>
      </w:r>
      <w:r w:rsidRPr="00535B44">
        <w:rPr>
          <w:color w:val="231F20"/>
        </w:rPr>
        <w:t>an</w:t>
      </w:r>
      <w:r w:rsidRPr="00535B44">
        <w:rPr>
          <w:color w:val="231F20"/>
          <w:spacing w:val="-2"/>
        </w:rPr>
        <w:t>g</w:t>
      </w:r>
      <w:r w:rsidRPr="00535B44">
        <w:rPr>
          <w:color w:val="231F20"/>
          <w:spacing w:val="2"/>
        </w:rPr>
        <w:t>u</w:t>
      </w:r>
      <w:r w:rsidRPr="00535B44">
        <w:rPr>
          <w:color w:val="231F20"/>
          <w:spacing w:val="1"/>
        </w:rPr>
        <w:t>a</w:t>
      </w:r>
      <w:r w:rsidRPr="00535B44">
        <w:rPr>
          <w:color w:val="231F20"/>
          <w:spacing w:val="-2"/>
        </w:rPr>
        <w:t>g</w:t>
      </w:r>
      <w:r w:rsidRPr="00535B44">
        <w:rPr>
          <w:color w:val="231F20"/>
        </w:rPr>
        <w:t>e, immigration status, se</w:t>
      </w:r>
      <w:r w:rsidRPr="00535B44">
        <w:rPr>
          <w:color w:val="231F20"/>
          <w:spacing w:val="2"/>
        </w:rPr>
        <w:t>x</w:t>
      </w:r>
      <w:r w:rsidRPr="00535B44">
        <w:rPr>
          <w:color w:val="231F20"/>
        </w:rPr>
        <w:t>ual orientation in</w:t>
      </w:r>
      <w:r w:rsidRPr="00535B44">
        <w:rPr>
          <w:color w:val="231F20"/>
          <w:spacing w:val="-1"/>
        </w:rPr>
        <w:t>c</w:t>
      </w:r>
      <w:r w:rsidRPr="00535B44">
        <w:rPr>
          <w:color w:val="231F20"/>
          <w:spacing w:val="1"/>
        </w:rPr>
        <w:t>l</w:t>
      </w:r>
      <w:r w:rsidRPr="00535B44">
        <w:rPr>
          <w:color w:val="231F20"/>
        </w:rPr>
        <w:t xml:space="preserve">uding </w:t>
      </w:r>
      <w:r w:rsidRPr="00535B44">
        <w:rPr>
          <w:color w:val="231F20"/>
          <w:spacing w:val="-2"/>
        </w:rPr>
        <w:t>g</w:t>
      </w:r>
      <w:r w:rsidRPr="00535B44">
        <w:rPr>
          <w:color w:val="231F20"/>
          <w:spacing w:val="-1"/>
        </w:rPr>
        <w:t>e</w:t>
      </w:r>
      <w:r w:rsidRPr="00535B44">
        <w:rPr>
          <w:color w:val="231F20"/>
        </w:rPr>
        <w:t>n</w:t>
      </w:r>
      <w:r w:rsidRPr="00535B44">
        <w:rPr>
          <w:color w:val="231F20"/>
          <w:spacing w:val="2"/>
        </w:rPr>
        <w:t>d</w:t>
      </w:r>
      <w:r w:rsidRPr="00535B44">
        <w:rPr>
          <w:color w:val="231F20"/>
          <w:spacing w:val="-1"/>
        </w:rPr>
        <w:t>e</w:t>
      </w:r>
      <w:r w:rsidRPr="00535B44">
        <w:rPr>
          <w:color w:val="231F20"/>
        </w:rPr>
        <w:t>r</w:t>
      </w:r>
      <w:r w:rsidRPr="00535B44">
        <w:rPr>
          <w:color w:val="231F20"/>
          <w:spacing w:val="-1"/>
        </w:rPr>
        <w:t xml:space="preserve"> e</w:t>
      </w:r>
      <w:r w:rsidRPr="00535B44">
        <w:rPr>
          <w:color w:val="231F20"/>
          <w:spacing w:val="2"/>
        </w:rPr>
        <w:t>x</w:t>
      </w:r>
      <w:r w:rsidRPr="00535B44">
        <w:rPr>
          <w:color w:val="231F20"/>
        </w:rPr>
        <w:t>p</w:t>
      </w:r>
      <w:r w:rsidRPr="00535B44">
        <w:rPr>
          <w:color w:val="231F20"/>
          <w:spacing w:val="-1"/>
        </w:rPr>
        <w:t>re</w:t>
      </w:r>
      <w:r w:rsidRPr="00535B44">
        <w:rPr>
          <w:color w:val="231F20"/>
        </w:rPr>
        <w:t>s</w:t>
      </w:r>
      <w:r w:rsidRPr="00535B44">
        <w:rPr>
          <w:color w:val="231F20"/>
          <w:spacing w:val="3"/>
        </w:rPr>
        <w:t>s</w:t>
      </w:r>
      <w:r w:rsidRPr="00535B44">
        <w:rPr>
          <w:color w:val="231F20"/>
          <w:spacing w:val="1"/>
        </w:rPr>
        <w:t>i</w:t>
      </w:r>
      <w:r w:rsidRPr="00535B44">
        <w:rPr>
          <w:color w:val="231F20"/>
        </w:rPr>
        <w:t>on or</w:t>
      </w:r>
      <w:r w:rsidRPr="00535B44">
        <w:rPr>
          <w:color w:val="231F20"/>
          <w:spacing w:val="-1"/>
        </w:rPr>
        <w:t xml:space="preserve"> </w:t>
      </w:r>
      <w:r w:rsidRPr="00535B44">
        <w:rPr>
          <w:color w:val="231F20"/>
        </w:rPr>
        <w:t>id</w:t>
      </w:r>
      <w:r w:rsidRPr="00535B44">
        <w:rPr>
          <w:color w:val="231F20"/>
          <w:spacing w:val="-1"/>
        </w:rPr>
        <w:t>e</w:t>
      </w:r>
      <w:r w:rsidRPr="00535B44">
        <w:rPr>
          <w:color w:val="231F20"/>
        </w:rPr>
        <w:t>nti</w:t>
      </w:r>
      <w:r w:rsidRPr="00535B44">
        <w:rPr>
          <w:color w:val="231F20"/>
          <w:spacing w:val="3"/>
        </w:rPr>
        <w:t>t</w:t>
      </w:r>
      <w:r w:rsidRPr="00535B44">
        <w:rPr>
          <w:color w:val="231F20"/>
          <w:spacing w:val="-5"/>
        </w:rPr>
        <w:t>y</w:t>
      </w:r>
      <w:r w:rsidRPr="00535B44">
        <w:rPr>
          <w:color w:val="231F20"/>
        </w:rPr>
        <w:t>, p</w:t>
      </w:r>
      <w:r w:rsidRPr="00535B44">
        <w:rPr>
          <w:color w:val="231F20"/>
          <w:spacing w:val="-1"/>
        </w:rPr>
        <w:t>r</w:t>
      </w:r>
      <w:r w:rsidRPr="00535B44">
        <w:rPr>
          <w:color w:val="231F20"/>
        </w:rPr>
        <w:t>e</w:t>
      </w:r>
      <w:r w:rsidRPr="00535B44">
        <w:rPr>
          <w:color w:val="231F20"/>
          <w:spacing w:val="-2"/>
        </w:rPr>
        <w:t>g</w:t>
      </w:r>
      <w:r w:rsidRPr="00535B44">
        <w:rPr>
          <w:color w:val="231F20"/>
          <w:spacing w:val="2"/>
        </w:rPr>
        <w:t>n</w:t>
      </w:r>
      <w:r w:rsidRPr="00535B44">
        <w:rPr>
          <w:color w:val="231F20"/>
          <w:spacing w:val="-1"/>
        </w:rPr>
        <w:t>a</w:t>
      </w:r>
      <w:r w:rsidRPr="00535B44">
        <w:rPr>
          <w:color w:val="231F20"/>
        </w:rPr>
        <w:t>nc</w:t>
      </w:r>
      <w:r w:rsidRPr="00535B44">
        <w:rPr>
          <w:color w:val="231F20"/>
          <w:spacing w:val="-5"/>
        </w:rPr>
        <w:t>y</w:t>
      </w:r>
      <w:r w:rsidRPr="00535B44">
        <w:rPr>
          <w:color w:val="231F20"/>
        </w:rPr>
        <w:t>,</w:t>
      </w:r>
      <w:r w:rsidRPr="00535B44">
        <w:rPr>
          <w:color w:val="231F20"/>
          <w:spacing w:val="2"/>
        </w:rPr>
        <w:t xml:space="preserve"> </w:t>
      </w:r>
      <w:r w:rsidRPr="00535B44">
        <w:rPr>
          <w:color w:val="231F20"/>
        </w:rPr>
        <w:t>m</w:t>
      </w:r>
      <w:r w:rsidRPr="00535B44">
        <w:rPr>
          <w:color w:val="231F20"/>
          <w:spacing w:val="-1"/>
        </w:rPr>
        <w:t>ar</w:t>
      </w:r>
      <w:r w:rsidRPr="00535B44">
        <w:rPr>
          <w:color w:val="231F20"/>
        </w:rPr>
        <w:t>it</w:t>
      </w:r>
      <w:r w:rsidRPr="00535B44">
        <w:rPr>
          <w:color w:val="231F20"/>
          <w:spacing w:val="-1"/>
        </w:rPr>
        <w:t>a</w:t>
      </w:r>
      <w:r w:rsidRPr="00535B44">
        <w:rPr>
          <w:color w:val="231F20"/>
        </w:rPr>
        <w:t>l st</w:t>
      </w:r>
      <w:r w:rsidRPr="00535B44">
        <w:rPr>
          <w:color w:val="231F20"/>
          <w:spacing w:val="-1"/>
        </w:rPr>
        <w:t>a</w:t>
      </w:r>
      <w:r w:rsidRPr="00535B44">
        <w:rPr>
          <w:color w:val="231F20"/>
          <w:spacing w:val="1"/>
        </w:rPr>
        <w:t>t</w:t>
      </w:r>
      <w:r w:rsidRPr="00535B44">
        <w:rPr>
          <w:color w:val="231F20"/>
        </w:rPr>
        <w:t>us, r</w:t>
      </w:r>
      <w:r w:rsidRPr="00535B44">
        <w:rPr>
          <w:color w:val="231F20"/>
          <w:spacing w:val="-1"/>
        </w:rPr>
        <w:t>e</w:t>
      </w:r>
      <w:r w:rsidRPr="00535B44">
        <w:rPr>
          <w:color w:val="231F20"/>
        </w:rPr>
        <w:t>li</w:t>
      </w:r>
      <w:r w:rsidRPr="00535B44">
        <w:rPr>
          <w:color w:val="231F20"/>
          <w:spacing w:val="-2"/>
        </w:rPr>
        <w:t>g</w:t>
      </w:r>
      <w:r w:rsidRPr="00535B44">
        <w:rPr>
          <w:color w:val="231F20"/>
        </w:rPr>
        <w:t>ion,</w:t>
      </w:r>
      <w:r w:rsidRPr="00535B44">
        <w:rPr>
          <w:color w:val="231F20"/>
          <w:spacing w:val="2"/>
        </w:rPr>
        <w:t xml:space="preserve"> </w:t>
      </w:r>
      <w:r w:rsidRPr="00535B44">
        <w:rPr>
          <w:color w:val="231F20"/>
          <w:spacing w:val="-1"/>
        </w:rPr>
        <w:t>a</w:t>
      </w:r>
      <w:r w:rsidRPr="00535B44">
        <w:rPr>
          <w:color w:val="231F20"/>
        </w:rPr>
        <w:t>g</w:t>
      </w:r>
      <w:r w:rsidRPr="00535B44">
        <w:rPr>
          <w:color w:val="231F20"/>
          <w:spacing w:val="-1"/>
        </w:rPr>
        <w:t>e</w:t>
      </w:r>
      <w:r w:rsidRPr="00535B44">
        <w:rPr>
          <w:color w:val="231F20"/>
        </w:rPr>
        <w:t>, v</w:t>
      </w:r>
      <w:r w:rsidRPr="00535B44">
        <w:rPr>
          <w:color w:val="231F20"/>
          <w:spacing w:val="-1"/>
        </w:rPr>
        <w:t>e</w:t>
      </w:r>
      <w:r w:rsidRPr="00535B44">
        <w:rPr>
          <w:color w:val="231F20"/>
        </w:rPr>
        <w:t>te</w:t>
      </w:r>
      <w:r w:rsidRPr="00535B44">
        <w:rPr>
          <w:color w:val="231F20"/>
          <w:spacing w:val="-1"/>
        </w:rPr>
        <w:t>ra</w:t>
      </w:r>
      <w:r w:rsidRPr="00535B44">
        <w:rPr>
          <w:color w:val="231F20"/>
        </w:rPr>
        <w:t>n or</w:t>
      </w:r>
      <w:r w:rsidRPr="00535B44">
        <w:rPr>
          <w:color w:val="231F20"/>
          <w:spacing w:val="-1"/>
        </w:rPr>
        <w:t xml:space="preserve"> </w:t>
      </w:r>
      <w:r w:rsidRPr="00535B44">
        <w:rPr>
          <w:color w:val="231F20"/>
        </w:rPr>
        <w:t>milit</w:t>
      </w:r>
      <w:r w:rsidRPr="00535B44">
        <w:rPr>
          <w:color w:val="231F20"/>
          <w:spacing w:val="-1"/>
        </w:rPr>
        <w:t>a</w:t>
      </w:r>
      <w:r w:rsidRPr="00535B44">
        <w:rPr>
          <w:color w:val="231F20"/>
          <w:spacing w:val="4"/>
        </w:rPr>
        <w:t>r</w:t>
      </w:r>
      <w:r w:rsidRPr="00535B44">
        <w:rPr>
          <w:color w:val="231F20"/>
        </w:rPr>
        <w:t>y st</w:t>
      </w:r>
      <w:r w:rsidRPr="00535B44">
        <w:rPr>
          <w:color w:val="231F20"/>
          <w:spacing w:val="-1"/>
        </w:rPr>
        <w:t>a</w:t>
      </w:r>
      <w:r w:rsidRPr="00535B44">
        <w:rPr>
          <w:color w:val="231F20"/>
          <w:spacing w:val="1"/>
        </w:rPr>
        <w:t>t</w:t>
      </w:r>
      <w:r w:rsidRPr="00535B44">
        <w:rPr>
          <w:color w:val="231F20"/>
        </w:rPr>
        <w:t>us, p</w:t>
      </w:r>
      <w:r w:rsidRPr="00535B44">
        <w:rPr>
          <w:color w:val="231F20"/>
          <w:spacing w:val="2"/>
        </w:rPr>
        <w:t>h</w:t>
      </w:r>
      <w:r w:rsidRPr="00535B44">
        <w:rPr>
          <w:color w:val="231F20"/>
          <w:spacing w:val="-5"/>
        </w:rPr>
        <w:t>y</w:t>
      </w:r>
      <w:r w:rsidRPr="00535B44">
        <w:rPr>
          <w:color w:val="231F20"/>
        </w:rPr>
        <w:t>si</w:t>
      </w:r>
      <w:r w:rsidRPr="00535B44">
        <w:rPr>
          <w:color w:val="231F20"/>
          <w:spacing w:val="-1"/>
        </w:rPr>
        <w:t>ca</w:t>
      </w:r>
      <w:r w:rsidRPr="00535B44">
        <w:rPr>
          <w:color w:val="231F20"/>
          <w:spacing w:val="1"/>
        </w:rPr>
        <w:t>l</w:t>
      </w:r>
      <w:r w:rsidRPr="00535B44">
        <w:rPr>
          <w:color w:val="231F20"/>
        </w:rPr>
        <w:t>, s</w:t>
      </w:r>
      <w:r w:rsidRPr="00535B44">
        <w:rPr>
          <w:color w:val="231F20"/>
          <w:spacing w:val="-1"/>
        </w:rPr>
        <w:t>e</w:t>
      </w:r>
      <w:r w:rsidRPr="00535B44">
        <w:rPr>
          <w:color w:val="231F20"/>
        </w:rPr>
        <w:t>ns</w:t>
      </w:r>
      <w:r w:rsidRPr="00535B44">
        <w:rPr>
          <w:color w:val="231F20"/>
          <w:spacing w:val="2"/>
        </w:rPr>
        <w:t>o</w:t>
      </w:r>
      <w:r w:rsidRPr="00535B44">
        <w:rPr>
          <w:color w:val="231F20"/>
          <w:spacing w:val="4"/>
        </w:rPr>
        <w:t>r</w:t>
      </w:r>
      <w:r w:rsidRPr="00535B44">
        <w:rPr>
          <w:color w:val="231F20"/>
          <w:spacing w:val="-5"/>
        </w:rPr>
        <w:t>y</w:t>
      </w:r>
      <w:r w:rsidRPr="00535B44">
        <w:rPr>
          <w:color w:val="231F20"/>
        </w:rPr>
        <w:t>,</w:t>
      </w:r>
      <w:r w:rsidRPr="00535B44">
        <w:rPr>
          <w:color w:val="231F20"/>
          <w:spacing w:val="2"/>
        </w:rPr>
        <w:t xml:space="preserve"> </w:t>
      </w:r>
      <w:r w:rsidRPr="00535B44">
        <w:rPr>
          <w:color w:val="231F20"/>
        </w:rPr>
        <w:t>or</w:t>
      </w:r>
      <w:r w:rsidRPr="00535B44">
        <w:rPr>
          <w:color w:val="231F20"/>
          <w:spacing w:val="-1"/>
        </w:rPr>
        <w:t xml:space="preserve"> </w:t>
      </w:r>
      <w:r w:rsidRPr="00535B44">
        <w:rPr>
          <w:color w:val="231F20"/>
        </w:rPr>
        <w:t>m</w:t>
      </w:r>
      <w:r w:rsidRPr="00535B44">
        <w:rPr>
          <w:color w:val="231F20"/>
          <w:spacing w:val="-1"/>
        </w:rPr>
        <w:t>e</w:t>
      </w:r>
      <w:r w:rsidRPr="00535B44">
        <w:rPr>
          <w:color w:val="231F20"/>
        </w:rPr>
        <w:t>nt</w:t>
      </w:r>
      <w:r w:rsidRPr="00535B44">
        <w:rPr>
          <w:color w:val="231F20"/>
          <w:spacing w:val="-1"/>
        </w:rPr>
        <w:t>a</w:t>
      </w:r>
      <w:r w:rsidRPr="00535B44">
        <w:rPr>
          <w:color w:val="231F20"/>
        </w:rPr>
        <w:t>l dis</w:t>
      </w:r>
      <w:r w:rsidRPr="00535B44">
        <w:rPr>
          <w:color w:val="231F20"/>
          <w:spacing w:val="-1"/>
        </w:rPr>
        <w:t>a</w:t>
      </w:r>
      <w:r w:rsidRPr="00535B44">
        <w:rPr>
          <w:color w:val="231F20"/>
        </w:rPr>
        <w:t>bili</w:t>
      </w:r>
      <w:r w:rsidRPr="00535B44">
        <w:rPr>
          <w:color w:val="231F20"/>
          <w:spacing w:val="3"/>
        </w:rPr>
        <w:t>t</w:t>
      </w:r>
      <w:r w:rsidRPr="00535B44">
        <w:rPr>
          <w:color w:val="231F20"/>
        </w:rPr>
        <w:t>y</w:t>
      </w:r>
      <w:r w:rsidRPr="00535B44">
        <w:rPr>
          <w:color w:val="231F20"/>
          <w:spacing w:val="-5"/>
        </w:rPr>
        <w:t xml:space="preserve"> </w:t>
      </w:r>
      <w:r w:rsidRPr="00535B44">
        <w:rPr>
          <w:color w:val="231F20"/>
        </w:rPr>
        <w:t>or</w:t>
      </w:r>
      <w:r w:rsidRPr="00535B44">
        <w:rPr>
          <w:color w:val="231F20"/>
          <w:spacing w:val="-1"/>
        </w:rPr>
        <w:t xml:space="preserve"> </w:t>
      </w:r>
      <w:r w:rsidRPr="00535B44">
        <w:rPr>
          <w:color w:val="231F20"/>
        </w:rPr>
        <w:t>t</w:t>
      </w:r>
      <w:r w:rsidRPr="00535B44">
        <w:rPr>
          <w:color w:val="231F20"/>
          <w:spacing w:val="2"/>
        </w:rPr>
        <w:t>h</w:t>
      </w:r>
      <w:r w:rsidRPr="00535B44">
        <w:rPr>
          <w:color w:val="231F20"/>
        </w:rPr>
        <w:t>e</w:t>
      </w:r>
      <w:r w:rsidRPr="00535B44">
        <w:rPr>
          <w:color w:val="231F20"/>
          <w:spacing w:val="-1"/>
        </w:rPr>
        <w:t xml:space="preserve"> </w:t>
      </w:r>
      <w:r w:rsidRPr="00535B44">
        <w:rPr>
          <w:color w:val="231F20"/>
        </w:rPr>
        <w:t>use</w:t>
      </w:r>
      <w:r w:rsidRPr="00535B44">
        <w:rPr>
          <w:color w:val="231F20"/>
          <w:spacing w:val="-1"/>
        </w:rPr>
        <w:t xml:space="preserve"> </w:t>
      </w:r>
      <w:r w:rsidRPr="00535B44">
        <w:rPr>
          <w:color w:val="231F20"/>
        </w:rPr>
        <w:t>of</w:t>
      </w:r>
      <w:r w:rsidRPr="00535B44">
        <w:rPr>
          <w:color w:val="231F20"/>
          <w:spacing w:val="-1"/>
        </w:rPr>
        <w:t xml:space="preserve"> </w:t>
      </w:r>
      <w:r w:rsidRPr="00535B44">
        <w:rPr>
          <w:color w:val="231F20"/>
        </w:rPr>
        <w:t>a</w:t>
      </w:r>
      <w:r w:rsidRPr="00535B44">
        <w:rPr>
          <w:color w:val="231F20"/>
          <w:spacing w:val="-1"/>
        </w:rPr>
        <w:t xml:space="preserve"> </w:t>
      </w:r>
      <w:r w:rsidRPr="00535B44">
        <w:rPr>
          <w:color w:val="231F20"/>
        </w:rPr>
        <w:t>tr</w:t>
      </w:r>
      <w:r w:rsidRPr="00535B44">
        <w:rPr>
          <w:color w:val="231F20"/>
          <w:spacing w:val="-1"/>
        </w:rPr>
        <w:t>a</w:t>
      </w:r>
      <w:r w:rsidRPr="00535B44">
        <w:rPr>
          <w:color w:val="231F20"/>
          <w:spacing w:val="1"/>
        </w:rPr>
        <w:t>i</w:t>
      </w:r>
      <w:r w:rsidRPr="00535B44">
        <w:rPr>
          <w:color w:val="231F20"/>
        </w:rPr>
        <w:t>n</w:t>
      </w:r>
      <w:r w:rsidRPr="00535B44">
        <w:rPr>
          <w:color w:val="231F20"/>
          <w:spacing w:val="-1"/>
        </w:rPr>
        <w:t>e</w:t>
      </w:r>
      <w:r w:rsidRPr="00535B44">
        <w:rPr>
          <w:color w:val="231F20"/>
        </w:rPr>
        <w:t>d d</w:t>
      </w:r>
      <w:r w:rsidRPr="00535B44">
        <w:rPr>
          <w:color w:val="231F20"/>
          <w:spacing w:val="2"/>
        </w:rPr>
        <w:t>o</w:t>
      </w:r>
      <w:r w:rsidRPr="00535B44">
        <w:rPr>
          <w:color w:val="231F20"/>
        </w:rPr>
        <w:t xml:space="preserve">g </w:t>
      </w:r>
      <w:r w:rsidRPr="00535B44">
        <w:rPr>
          <w:color w:val="231F20"/>
          <w:spacing w:val="-2"/>
        </w:rPr>
        <w:t>g</w:t>
      </w:r>
      <w:r w:rsidRPr="00535B44">
        <w:rPr>
          <w:color w:val="231F20"/>
        </w:rPr>
        <w:t>u</w:t>
      </w:r>
      <w:r w:rsidRPr="00535B44">
        <w:rPr>
          <w:color w:val="231F20"/>
          <w:spacing w:val="3"/>
        </w:rPr>
        <w:t>i</w:t>
      </w:r>
      <w:r w:rsidRPr="00535B44">
        <w:rPr>
          <w:color w:val="231F20"/>
        </w:rPr>
        <w:t>de</w:t>
      </w:r>
      <w:r w:rsidRPr="00535B44">
        <w:rPr>
          <w:color w:val="231F20"/>
          <w:spacing w:val="-1"/>
        </w:rPr>
        <w:t xml:space="preserve"> </w:t>
      </w:r>
      <w:r w:rsidRPr="00535B44">
        <w:rPr>
          <w:color w:val="231F20"/>
        </w:rPr>
        <w:t>or</w:t>
      </w:r>
      <w:r w:rsidRPr="00535B44">
        <w:rPr>
          <w:color w:val="231F20"/>
          <w:spacing w:val="-1"/>
        </w:rPr>
        <w:t xml:space="preserve"> </w:t>
      </w:r>
      <w:r w:rsidRPr="00535B44">
        <w:rPr>
          <w:color w:val="231F20"/>
        </w:rPr>
        <w:t>s</w:t>
      </w:r>
      <w:r w:rsidRPr="00535B44">
        <w:rPr>
          <w:color w:val="231F20"/>
          <w:spacing w:val="-1"/>
        </w:rPr>
        <w:t>er</w:t>
      </w:r>
      <w:r w:rsidRPr="00535B44">
        <w:rPr>
          <w:color w:val="231F20"/>
        </w:rPr>
        <w:t>vice</w:t>
      </w:r>
      <w:r w:rsidRPr="00535B44">
        <w:rPr>
          <w:color w:val="231F20"/>
          <w:spacing w:val="-1"/>
        </w:rPr>
        <w:t xml:space="preserve"> a</w:t>
      </w:r>
      <w:r w:rsidRPr="00535B44">
        <w:rPr>
          <w:color w:val="231F20"/>
        </w:rPr>
        <w:t>nim</w:t>
      </w:r>
      <w:r w:rsidRPr="00535B44">
        <w:rPr>
          <w:color w:val="231F20"/>
          <w:spacing w:val="-1"/>
        </w:rPr>
        <w:t>a</w:t>
      </w:r>
      <w:r w:rsidRPr="00535B44">
        <w:rPr>
          <w:color w:val="231F20"/>
        </w:rPr>
        <w:t xml:space="preserve">l </w:t>
      </w:r>
      <w:r w:rsidRPr="00535B44">
        <w:rPr>
          <w:color w:val="231F20"/>
          <w:spacing w:val="5"/>
        </w:rPr>
        <w:t>b</w:t>
      </w:r>
      <w:r w:rsidRPr="00535B44">
        <w:rPr>
          <w:color w:val="231F20"/>
        </w:rPr>
        <w:t>y</w:t>
      </w:r>
      <w:r w:rsidRPr="00535B44">
        <w:rPr>
          <w:color w:val="231F20"/>
          <w:spacing w:val="-5"/>
        </w:rPr>
        <w:t xml:space="preserve"> </w:t>
      </w:r>
      <w:r w:rsidRPr="00535B44">
        <w:rPr>
          <w:color w:val="231F20"/>
        </w:rPr>
        <w:t>a p</w:t>
      </w:r>
      <w:r w:rsidRPr="00535B44">
        <w:rPr>
          <w:color w:val="231F20"/>
          <w:spacing w:val="-1"/>
        </w:rPr>
        <w:t>er</w:t>
      </w:r>
      <w:r w:rsidRPr="00535B44">
        <w:rPr>
          <w:color w:val="231F20"/>
        </w:rPr>
        <w:t>son with a</w:t>
      </w:r>
      <w:r w:rsidRPr="00535B44">
        <w:rPr>
          <w:color w:val="231F20"/>
          <w:spacing w:val="-1"/>
        </w:rPr>
        <w:t xml:space="preserve"> </w:t>
      </w:r>
      <w:r w:rsidRPr="00535B44">
        <w:rPr>
          <w:color w:val="231F20"/>
        </w:rPr>
        <w:t>dis</w:t>
      </w:r>
      <w:r w:rsidRPr="00535B44">
        <w:rPr>
          <w:color w:val="231F20"/>
          <w:spacing w:val="-1"/>
        </w:rPr>
        <w:t>a</w:t>
      </w:r>
      <w:r w:rsidRPr="00535B44">
        <w:rPr>
          <w:color w:val="231F20"/>
        </w:rPr>
        <w:t>bili</w:t>
      </w:r>
      <w:r w:rsidRPr="00535B44">
        <w:rPr>
          <w:color w:val="231F20"/>
          <w:spacing w:val="3"/>
        </w:rPr>
        <w:t>t</w:t>
      </w:r>
      <w:r w:rsidRPr="00535B44">
        <w:rPr>
          <w:color w:val="231F20"/>
          <w:spacing w:val="-5"/>
        </w:rPr>
        <w:t>y</w:t>
      </w:r>
      <w:r w:rsidRPr="00535B44">
        <w:rPr>
          <w:color w:val="231F20"/>
        </w:rPr>
        <w:t xml:space="preserve">. </w:t>
      </w:r>
    </w:p>
    <w:p w:rsidRPr="00535B44" w:rsidR="00535B44" w:rsidP="00535B44" w:rsidRDefault="00535B44" w14:paraId="08E7B6E3" w14:textId="29D93929">
      <w:pPr>
        <w:ind w:right="54"/>
        <w:rPr>
          <w:color w:val="231F20"/>
        </w:rPr>
      </w:pPr>
      <w:r w:rsidRPr="00535B44">
        <w:t>No student shall be denied an equal educational opportunity or be unlawfully discriminated against because of national origin, citizenship, language, immigration status, race, religion, gender, pregnancy, marital status, sexual orientation including gender identity, or a physical, mental or sensory disability. PSESD will take reasonable steps to ensure meaningful access to benefits, services, information, and other important portions of their programs and activities for individuals who are limited-English proficient</w:t>
      </w:r>
      <w:r w:rsidR="00806C55">
        <w:t xml:space="preserve"> by way of </w:t>
      </w:r>
      <w:r w:rsidR="0072469B">
        <w:t>Policy 4</w:t>
      </w:r>
      <w:r w:rsidR="33564830">
        <w:t>2</w:t>
      </w:r>
      <w:r w:rsidR="0072469B">
        <w:t>18 Language Access</w:t>
      </w:r>
      <w:r w:rsidRPr="00535B44">
        <w:t>.</w:t>
      </w:r>
    </w:p>
    <w:p w:rsidRPr="00535B44" w:rsidR="00535B44" w:rsidP="00535B44" w:rsidRDefault="00535B44" w14:paraId="3C5FD44B" w14:textId="77777777">
      <w:pPr>
        <w:rPr>
          <w:color w:val="000000"/>
          <w:shd w:val="clear" w:color="auto" w:fill="FFFFFF"/>
        </w:rPr>
      </w:pPr>
      <w:r w:rsidRPr="00535B44">
        <w:t>PSESD complies with applicable federal, state, and local laws as may pertain thereto -applicable sections of the Civil Rights Act of 1964, including Title VI which states that “</w:t>
      </w:r>
      <w:r w:rsidRPr="00535B44">
        <w:rPr>
          <w:color w:val="000000"/>
          <w:shd w:val="clear" w:color="auto" w:fill="FFFFFF"/>
        </w:rPr>
        <w:t>no person in the United States shall, on the ground of race, color, or national origin, be excluded from participation in, be denied the benefits of, or be subjected to discrimination under any program or activity receiving Federal financial assistance.” </w:t>
      </w:r>
    </w:p>
    <w:p w:rsidRPr="00444142" w:rsidR="00535B44" w:rsidP="00444142" w:rsidRDefault="00535B44" w14:paraId="43601311" w14:textId="36089735">
      <w:pPr>
        <w:rPr>
          <w:color w:val="000000"/>
          <w:shd w:val="clear" w:color="auto" w:fill="FFFFFF"/>
        </w:rPr>
      </w:pPr>
      <w:r w:rsidRPr="1FF7746A">
        <w:rPr>
          <w:color w:val="000000" w:themeColor="text1"/>
        </w:rPr>
        <w:t xml:space="preserve">PSESD will not tolerate intimidation, threats, coercion, or discrimination against any individual or group for the purpose of interfering with any right or privilege guaranteed under law or regulations, or because the individual has filed a complaint or has testified, assisted, or participated in any way in an investigation, proceeding, or hearing or has opposed any </w:t>
      </w:r>
      <w:r w:rsidRPr="1FF7746A" w:rsidR="79D7311B">
        <w:rPr>
          <w:color w:val="000000" w:themeColor="text1"/>
        </w:rPr>
        <w:t>PS</w:t>
      </w:r>
      <w:r w:rsidRPr="1FF7746A">
        <w:rPr>
          <w:color w:val="000000" w:themeColor="text1"/>
        </w:rPr>
        <w:t xml:space="preserve">ESD action or decision. </w:t>
      </w:r>
    </w:p>
    <w:p w:rsidR="00DC06DD" w:rsidP="00444142" w:rsidRDefault="00535B44" w14:paraId="45468B47" w14:textId="2CD6C96E">
      <w:pPr>
        <w:rPr>
          <w:color w:val="000000" w:themeColor="text1"/>
        </w:rPr>
      </w:pPr>
      <w:r w:rsidRPr="00444142">
        <w:rPr>
          <w:color w:val="000000"/>
          <w:shd w:val="clear" w:color="auto" w:fill="FFFFFF"/>
        </w:rPr>
        <w:t xml:space="preserve">For further information or to file a discrimination complaint, please </w:t>
      </w:r>
      <w:r w:rsidRPr="00444142" w:rsidR="00B41426">
        <w:rPr>
          <w:color w:val="000000"/>
          <w:shd w:val="clear" w:color="auto" w:fill="FFFFFF"/>
        </w:rPr>
        <w:t xml:space="preserve">see </w:t>
      </w:r>
      <w:r w:rsidRPr="00444142" w:rsidR="002D0468">
        <w:rPr>
          <w:color w:val="000000"/>
          <w:shd w:val="clear" w:color="auto" w:fill="FFFFFF"/>
        </w:rPr>
        <w:t>O</w:t>
      </w:r>
      <w:r w:rsidR="002D0468">
        <w:t>perating Procedure No. 1000P Non</w:t>
      </w:r>
      <w:r w:rsidR="288C006C">
        <w:t>-D</w:t>
      </w:r>
      <w:r w:rsidR="002D0468">
        <w:t>iscrimination Procedure.</w:t>
      </w:r>
      <w:r w:rsidRPr="1B2BBD04" w:rsidR="002D0468">
        <w:rPr>
          <w:color w:val="000000" w:themeColor="text1"/>
        </w:rPr>
        <w:t xml:space="preserve"> </w:t>
      </w:r>
      <w:r w:rsidR="00F224A4">
        <w:rPr>
          <w:color w:val="000000" w:themeColor="text1"/>
        </w:rPr>
        <w:br/>
      </w:r>
      <w:r w:rsidR="00F224A4">
        <w:rPr>
          <w:color w:val="000000" w:themeColor="text1"/>
        </w:rPr>
        <w:br/>
      </w:r>
      <w:r w:rsidRPr="506DE64D" w:rsidR="4C33CD11">
        <w:rPr>
          <w:color w:val="000000" w:themeColor="text1"/>
        </w:rPr>
        <w:t xml:space="preserve">Adopted: June 1977 </w:t>
      </w:r>
      <w:r w:rsidR="001843EA">
        <w:rPr>
          <w:color w:val="000000" w:themeColor="text1"/>
        </w:rPr>
        <w:br/>
      </w:r>
      <w:r w:rsidRPr="506DE64D" w:rsidR="4C33CD11">
        <w:rPr>
          <w:color w:val="000000" w:themeColor="text1"/>
        </w:rPr>
        <w:t xml:space="preserve">Revised: September 1985 </w:t>
      </w:r>
      <w:r w:rsidR="001843EA">
        <w:rPr>
          <w:color w:val="000000" w:themeColor="text1"/>
        </w:rPr>
        <w:br/>
      </w:r>
      <w:r w:rsidRPr="506DE64D" w:rsidR="4C33CD11">
        <w:rPr>
          <w:color w:val="000000" w:themeColor="text1"/>
        </w:rPr>
        <w:t>Revised: October 1989</w:t>
      </w:r>
      <w:r w:rsidR="001843EA">
        <w:rPr>
          <w:color w:val="000000" w:themeColor="text1"/>
        </w:rPr>
        <w:br/>
      </w:r>
      <w:r w:rsidRPr="506DE64D" w:rsidR="4C33CD11">
        <w:rPr>
          <w:color w:val="000000" w:themeColor="text1"/>
        </w:rPr>
        <w:t>Revised: February 2009</w:t>
      </w:r>
      <w:r w:rsidR="001843EA">
        <w:rPr>
          <w:color w:val="000000" w:themeColor="text1"/>
        </w:rPr>
        <w:br/>
      </w:r>
      <w:r w:rsidRPr="506DE64D" w:rsidR="4C33CD11">
        <w:rPr>
          <w:color w:val="000000" w:themeColor="text1"/>
        </w:rPr>
        <w:t>Revised: December 2012</w:t>
      </w:r>
      <w:r w:rsidR="001843EA">
        <w:rPr>
          <w:color w:val="000000" w:themeColor="text1"/>
        </w:rPr>
        <w:br/>
      </w:r>
      <w:r w:rsidRPr="506DE64D" w:rsidR="4C33CD11">
        <w:rPr>
          <w:color w:val="000000" w:themeColor="text1"/>
        </w:rPr>
        <w:t>Revised: September 2013</w:t>
      </w:r>
      <w:r w:rsidR="001843EA">
        <w:rPr>
          <w:color w:val="000000" w:themeColor="text1"/>
        </w:rPr>
        <w:br/>
      </w:r>
      <w:r w:rsidRPr="506DE64D" w:rsidR="4C33CD11">
        <w:rPr>
          <w:color w:val="000000" w:themeColor="text1"/>
        </w:rPr>
        <w:t>Revised: November 2017</w:t>
      </w:r>
      <w:r w:rsidR="001843EA">
        <w:rPr>
          <w:color w:val="000000" w:themeColor="text1"/>
        </w:rPr>
        <w:br/>
      </w:r>
      <w:r w:rsidRPr="506DE64D" w:rsidR="4C33CD11">
        <w:rPr>
          <w:color w:val="000000" w:themeColor="text1"/>
        </w:rPr>
        <w:t>Revised: March 2018</w:t>
      </w:r>
      <w:r w:rsidR="00DC06DD">
        <w:rPr>
          <w:color w:val="000000" w:themeColor="text1"/>
        </w:rPr>
        <w:br/>
      </w:r>
      <w:r w:rsidR="00DC06DD">
        <w:rPr>
          <w:color w:val="000000" w:themeColor="text1"/>
        </w:rPr>
        <w:t>Revised: October 2024</w:t>
      </w:r>
    </w:p>
    <w:p w:rsidR="009E7DFB" w:rsidP="00F224A4" w:rsidRDefault="4C33CD11" w14:paraId="09973A83" w14:textId="6F257B35">
      <w:pPr>
        <w:spacing w:before="240" w:after="240"/>
        <w:ind w:left="3780" w:hanging="3780"/>
        <w:rPr>
          <w:rFonts w:eastAsia="Times New Roman"/>
          <w:color w:val="000000" w:themeColor="text1"/>
        </w:rPr>
      </w:pPr>
      <w:r w:rsidRPr="0872B654">
        <w:rPr>
          <w:rFonts w:eastAsia="Times New Roman"/>
          <w:color w:val="000000" w:themeColor="text1"/>
        </w:rPr>
        <w:t xml:space="preserve">Relevant Board Governance Policies: </w:t>
      </w:r>
      <w:r>
        <w:tab/>
      </w:r>
      <w:r w:rsidRPr="0872B654">
        <w:rPr>
          <w:rFonts w:eastAsia="Times New Roman"/>
          <w:color w:val="000000" w:themeColor="text1"/>
        </w:rPr>
        <w:t>EL 1 Global Executive Constraint</w:t>
      </w:r>
      <w:r>
        <w:br/>
      </w:r>
      <w:r w:rsidRPr="0872B654">
        <w:rPr>
          <w:rFonts w:eastAsia="Times New Roman"/>
          <w:color w:val="000000" w:themeColor="text1"/>
        </w:rPr>
        <w:t>EL 3 Treatment of Stakeholders</w:t>
      </w:r>
      <w:r>
        <w:br/>
      </w:r>
      <w:r w:rsidRPr="0872B654">
        <w:rPr>
          <w:rFonts w:eastAsia="Times New Roman"/>
          <w:color w:val="000000" w:themeColor="text1"/>
        </w:rPr>
        <w:t>EL 4 Treatment of Staff</w:t>
      </w:r>
      <w:r>
        <w:br/>
      </w:r>
    </w:p>
    <w:p w:rsidRPr="004A7BBA" w:rsidR="005D637F" w:rsidP="00F224A4" w:rsidRDefault="4C33CD11" w14:paraId="47F78043" w14:textId="4B5FD555">
      <w:pPr>
        <w:spacing w:before="240" w:after="240"/>
        <w:ind w:left="3780" w:hanging="3780"/>
        <w:rPr>
          <w:rFonts w:eastAsia="Times New Roman"/>
          <w:color w:val="000000" w:themeColor="text1"/>
        </w:rPr>
      </w:pPr>
      <w:r w:rsidRPr="0E37A3AC">
        <w:rPr>
          <w:rFonts w:eastAsia="Times New Roman"/>
          <w:color w:val="000000" w:themeColor="text1"/>
        </w:rPr>
        <w:t xml:space="preserve">Cross References: </w:t>
      </w:r>
      <w:r>
        <w:tab/>
      </w:r>
      <w:r w:rsidRPr="0E37A3AC">
        <w:rPr>
          <w:rFonts w:eastAsia="Times New Roman"/>
          <w:color w:val="000000" w:themeColor="text1"/>
        </w:rPr>
        <w:t>Operating Policy No. 3211 Gender Inclusive Schools</w:t>
      </w:r>
      <w:r>
        <w:br/>
      </w:r>
      <w:r w:rsidRPr="0E37A3AC">
        <w:rPr>
          <w:rFonts w:eastAsia="Times New Roman"/>
          <w:color w:val="000000" w:themeColor="text1"/>
        </w:rPr>
        <w:t>Operating Policy No. 5010 Nondiscrimination Affirmative Action</w:t>
      </w:r>
      <w:r>
        <w:br/>
      </w:r>
      <w:r w:rsidRPr="0E37A3AC" w:rsidR="38ABCDF5">
        <w:rPr>
          <w:rFonts w:eastAsia="Times New Roman"/>
          <w:color w:val="000000" w:themeColor="text1"/>
        </w:rPr>
        <w:t>Operating Policy No. 4210 Effective Communication</w:t>
      </w:r>
      <w:r>
        <w:br/>
      </w:r>
      <w:r w:rsidRPr="00025296" w:rsidR="00BD3D5D">
        <w:rPr>
          <w:rFonts w:eastAsia="Times New Roman"/>
          <w:color w:val="000000" w:themeColor="text1"/>
        </w:rPr>
        <w:t>Operating Policy No. 4218 Language Access</w:t>
      </w:r>
      <w:r>
        <w:br/>
      </w:r>
    </w:p>
    <w:p w:rsidR="00730982" w:rsidP="00F224A4" w:rsidRDefault="4E4F70E1" w14:paraId="6BF8739B" w14:textId="1893ECE6">
      <w:pPr>
        <w:spacing w:after="0"/>
        <w:ind w:left="3780" w:hanging="3780"/>
        <w:rPr>
          <w:rFonts w:eastAsia="Times New Roman"/>
        </w:rPr>
      </w:pPr>
      <w:r w:rsidRPr="77096843">
        <w:rPr>
          <w:rFonts w:eastAsia="Times New Roman"/>
          <w:color w:val="000000" w:themeColor="text1"/>
        </w:rPr>
        <w:t>Legal References:</w:t>
      </w:r>
      <w:r w:rsidRPr="77096843">
        <w:rPr>
          <w:rFonts w:eastAsia="Times New Roman"/>
        </w:rPr>
        <w:t xml:space="preserve"> </w:t>
      </w:r>
      <w:r w:rsidR="00B35AC2">
        <w:tab/>
      </w:r>
      <w:r w:rsidRPr="08C9BEC0" w:rsidR="00730982">
        <w:rPr>
          <w:rFonts w:eastAsia="Times New Roman"/>
        </w:rPr>
        <w:t>Chapter 28A.640 RCW Sexual Equality</w:t>
      </w:r>
    </w:p>
    <w:p w:rsidR="00730982" w:rsidP="00F224A4" w:rsidRDefault="00730982" w14:paraId="35780149" w14:textId="77777777">
      <w:pPr>
        <w:spacing w:after="0"/>
        <w:ind w:left="3780"/>
        <w:rPr>
          <w:rFonts w:eastAsia="Times New Roman"/>
        </w:rPr>
      </w:pPr>
      <w:r w:rsidRPr="08C9BEC0">
        <w:rPr>
          <w:rFonts w:eastAsia="Times New Roman"/>
        </w:rPr>
        <w:t>Chapter 28A.642 RCW Discrimination prohibition</w:t>
      </w:r>
    </w:p>
    <w:p w:rsidR="00730982" w:rsidP="00F224A4" w:rsidRDefault="00730982" w14:paraId="57D630A6" w14:textId="77777777">
      <w:pPr>
        <w:spacing w:after="0"/>
        <w:ind w:left="3780"/>
        <w:rPr>
          <w:rFonts w:eastAsia="Times New Roman"/>
        </w:rPr>
      </w:pPr>
      <w:r w:rsidRPr="08C9BEC0">
        <w:rPr>
          <w:rFonts w:eastAsia="Times New Roman"/>
        </w:rPr>
        <w:t>Chapter 49.60 RCW Discrimination — Human rights commission</w:t>
      </w:r>
    </w:p>
    <w:p w:rsidR="00730982" w:rsidP="00F224A4" w:rsidRDefault="00730982" w14:paraId="4F15360F" w14:textId="77777777">
      <w:pPr>
        <w:spacing w:after="0"/>
        <w:ind w:left="3780"/>
        <w:rPr>
          <w:rFonts w:eastAsia="Times New Roman"/>
        </w:rPr>
      </w:pPr>
      <w:r w:rsidRPr="08C9BEC0">
        <w:rPr>
          <w:rFonts w:eastAsia="Times New Roman"/>
        </w:rPr>
        <w:t>Chapter 392-190 WAC Equal Educational Opportunity — Unlawful Discrimination Prohibited</w:t>
      </w:r>
    </w:p>
    <w:p w:rsidR="00730982" w:rsidP="00F224A4" w:rsidRDefault="00730982" w14:paraId="7BC7AA8C" w14:textId="77777777">
      <w:pPr>
        <w:spacing w:after="0"/>
        <w:ind w:left="3780"/>
        <w:rPr>
          <w:rFonts w:eastAsia="Times New Roman"/>
        </w:rPr>
      </w:pPr>
      <w:r w:rsidRPr="08C9BEC0">
        <w:rPr>
          <w:rFonts w:eastAsia="Times New Roman"/>
        </w:rPr>
        <w:t>WAC 392-400-215 Student rights</w:t>
      </w:r>
    </w:p>
    <w:p w:rsidR="0077446A" w:rsidP="00F224A4" w:rsidRDefault="00730982" w14:paraId="4754A808" w14:textId="51ED90B4">
      <w:pPr>
        <w:spacing w:after="0"/>
        <w:ind w:left="3780"/>
        <w:rPr>
          <w:rFonts w:eastAsia="Times New Roman"/>
        </w:rPr>
      </w:pPr>
      <w:r w:rsidRPr="08C9BEC0">
        <w:rPr>
          <w:rFonts w:eastAsia="Times New Roman"/>
        </w:rPr>
        <w:t>20 U.S.C. § 7905 Boy Scouts of America Equal Access Act42 U.S.C.  §§ 12101-12213 Americans with Disabilities Act</w:t>
      </w:r>
    </w:p>
    <w:p w:rsidR="0077446A" w:rsidP="00F224A4" w:rsidRDefault="0077446A" w14:paraId="31B0560C" w14:textId="77777777">
      <w:pPr>
        <w:spacing w:after="0"/>
        <w:ind w:left="3780"/>
        <w:rPr>
          <w:rFonts w:eastAsia="Times New Roman"/>
        </w:rPr>
      </w:pPr>
      <w:r w:rsidRPr="00316904">
        <w:rPr>
          <w:rFonts w:eastAsiaTheme="minorEastAsia"/>
          <w:color w:val="000000" w:themeColor="text1"/>
        </w:rPr>
        <w:t>Civil Rights Act of 1964, 42 U.S.C. Section 2000d</w:t>
      </w:r>
    </w:p>
    <w:p w:rsidR="08C9BEC0" w:rsidP="08C9BEC0" w:rsidRDefault="08C9BEC0" w14:paraId="6B97A764" w14:textId="09814D6A">
      <w:pPr>
        <w:spacing w:before="240" w:after="240"/>
        <w:ind w:left="4320" w:hanging="4320"/>
        <w:rPr>
          <w:rFonts w:eastAsiaTheme="minorEastAsia"/>
          <w:color w:val="000000" w:themeColor="text1"/>
        </w:rPr>
      </w:pPr>
    </w:p>
    <w:p w:rsidR="506DE64D" w:rsidP="506DE64D" w:rsidRDefault="506DE64D" w14:paraId="53C593ED" w14:textId="51BA259B">
      <w:pPr>
        <w:pStyle w:val="NormalWeb"/>
        <w:spacing w:before="0" w:beforeAutospacing="0" w:after="0" w:afterAutospacing="0"/>
        <w:rPr>
          <w:color w:val="2E2C2C"/>
        </w:rPr>
      </w:pPr>
    </w:p>
    <w:p w:rsidRPr="00535B44" w:rsidR="00535B44" w:rsidP="00535B44" w:rsidRDefault="00535B44" w14:paraId="5E33EBBE" w14:textId="77777777">
      <w:pPr>
        <w:spacing w:after="0" w:line="240" w:lineRule="auto"/>
        <w:jc w:val="center"/>
        <w:rPr>
          <w:b/>
          <w:bCs/>
        </w:rPr>
      </w:pPr>
    </w:p>
    <w:sectPr w:rsidRPr="00535B44" w:rsidR="00535B44" w:rsidSect="00444142">
      <w:pgSz w:w="12240" w:h="15840" w:orient="portrait"/>
      <w:pgMar w:top="144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B44"/>
    <w:rsid w:val="00025296"/>
    <w:rsid w:val="0005268A"/>
    <w:rsid w:val="0008096B"/>
    <w:rsid w:val="000A78C4"/>
    <w:rsid w:val="000C4FC6"/>
    <w:rsid w:val="000D72E8"/>
    <w:rsid w:val="001843EA"/>
    <w:rsid w:val="00197AF5"/>
    <w:rsid w:val="00243B6F"/>
    <w:rsid w:val="00272835"/>
    <w:rsid w:val="0029446D"/>
    <w:rsid w:val="002B5B69"/>
    <w:rsid w:val="002D0468"/>
    <w:rsid w:val="00316904"/>
    <w:rsid w:val="0032708C"/>
    <w:rsid w:val="003424F7"/>
    <w:rsid w:val="003475FE"/>
    <w:rsid w:val="003F55F1"/>
    <w:rsid w:val="00444142"/>
    <w:rsid w:val="004A7BBA"/>
    <w:rsid w:val="004F74B2"/>
    <w:rsid w:val="00515732"/>
    <w:rsid w:val="00535B44"/>
    <w:rsid w:val="005C8246"/>
    <w:rsid w:val="005D0FBB"/>
    <w:rsid w:val="005D637F"/>
    <w:rsid w:val="00627280"/>
    <w:rsid w:val="00656A28"/>
    <w:rsid w:val="006D2A90"/>
    <w:rsid w:val="0072469B"/>
    <w:rsid w:val="00730982"/>
    <w:rsid w:val="00746DA8"/>
    <w:rsid w:val="0077446A"/>
    <w:rsid w:val="00781FE7"/>
    <w:rsid w:val="007B3EEE"/>
    <w:rsid w:val="007F2A6A"/>
    <w:rsid w:val="00806C55"/>
    <w:rsid w:val="00831466"/>
    <w:rsid w:val="008545D8"/>
    <w:rsid w:val="008B2162"/>
    <w:rsid w:val="00927C5E"/>
    <w:rsid w:val="00965B6D"/>
    <w:rsid w:val="00966A50"/>
    <w:rsid w:val="00991A4B"/>
    <w:rsid w:val="009A7FBC"/>
    <w:rsid w:val="009E7DFB"/>
    <w:rsid w:val="009F073B"/>
    <w:rsid w:val="009F7350"/>
    <w:rsid w:val="00AA5DA9"/>
    <w:rsid w:val="00AA7FD5"/>
    <w:rsid w:val="00B35AC2"/>
    <w:rsid w:val="00B41426"/>
    <w:rsid w:val="00B74B62"/>
    <w:rsid w:val="00B85B0B"/>
    <w:rsid w:val="00B86AEC"/>
    <w:rsid w:val="00BA45E0"/>
    <w:rsid w:val="00BD3D5D"/>
    <w:rsid w:val="00C4281B"/>
    <w:rsid w:val="00CC39CA"/>
    <w:rsid w:val="00D10C90"/>
    <w:rsid w:val="00D6301F"/>
    <w:rsid w:val="00DA0F37"/>
    <w:rsid w:val="00DB7903"/>
    <w:rsid w:val="00DC06DD"/>
    <w:rsid w:val="00E301BE"/>
    <w:rsid w:val="00E45214"/>
    <w:rsid w:val="00E51BD0"/>
    <w:rsid w:val="00E6484D"/>
    <w:rsid w:val="00F00209"/>
    <w:rsid w:val="00F224A4"/>
    <w:rsid w:val="00F22D7C"/>
    <w:rsid w:val="00F4270E"/>
    <w:rsid w:val="00F506EA"/>
    <w:rsid w:val="00F63837"/>
    <w:rsid w:val="00FA2849"/>
    <w:rsid w:val="02EDF9C5"/>
    <w:rsid w:val="0872B654"/>
    <w:rsid w:val="08C9BEC0"/>
    <w:rsid w:val="0983A214"/>
    <w:rsid w:val="0E37A3AC"/>
    <w:rsid w:val="19210014"/>
    <w:rsid w:val="19EAD2E1"/>
    <w:rsid w:val="1B2BBD04"/>
    <w:rsid w:val="1CC737E4"/>
    <w:rsid w:val="1DE737C7"/>
    <w:rsid w:val="1ED4664A"/>
    <w:rsid w:val="1FF7746A"/>
    <w:rsid w:val="2271EB57"/>
    <w:rsid w:val="27DC60D4"/>
    <w:rsid w:val="288C006C"/>
    <w:rsid w:val="302F82AB"/>
    <w:rsid w:val="308349E2"/>
    <w:rsid w:val="31186465"/>
    <w:rsid w:val="33564830"/>
    <w:rsid w:val="37E54EA6"/>
    <w:rsid w:val="38ABCDF5"/>
    <w:rsid w:val="3FBD4A34"/>
    <w:rsid w:val="40760DAF"/>
    <w:rsid w:val="412E6265"/>
    <w:rsid w:val="420DBFF5"/>
    <w:rsid w:val="42FDFABA"/>
    <w:rsid w:val="430E821B"/>
    <w:rsid w:val="44D2EB39"/>
    <w:rsid w:val="44DA6C74"/>
    <w:rsid w:val="4599C74B"/>
    <w:rsid w:val="4604A4B0"/>
    <w:rsid w:val="4C33CD11"/>
    <w:rsid w:val="4E4F70E1"/>
    <w:rsid w:val="5018A1CA"/>
    <w:rsid w:val="506DE64D"/>
    <w:rsid w:val="51C50B74"/>
    <w:rsid w:val="527406B6"/>
    <w:rsid w:val="55E1A289"/>
    <w:rsid w:val="5BA40686"/>
    <w:rsid w:val="5CE681ED"/>
    <w:rsid w:val="633CB487"/>
    <w:rsid w:val="696A37D1"/>
    <w:rsid w:val="6CED9BC5"/>
    <w:rsid w:val="6F0BA067"/>
    <w:rsid w:val="70331C34"/>
    <w:rsid w:val="7181BE71"/>
    <w:rsid w:val="763FE09E"/>
    <w:rsid w:val="77096843"/>
    <w:rsid w:val="79D731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E40A8"/>
  <w15:chartTrackingRefBased/>
  <w15:docId w15:val="{81C24528-0B2A-4B68-ADD0-D474646EC4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cs="Times New Roman" w:eastAsiaTheme="minorHAns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35B4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B4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B44"/>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B44"/>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B44"/>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B44"/>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B44"/>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B44"/>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B44"/>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35B4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35B4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35B44"/>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35B44"/>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35B44"/>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35B44"/>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35B44"/>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35B44"/>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35B44"/>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535B4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35B4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35B44"/>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35B44"/>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B44"/>
    <w:pPr>
      <w:spacing w:before="160"/>
      <w:jc w:val="center"/>
    </w:pPr>
    <w:rPr>
      <w:i/>
      <w:iCs/>
      <w:color w:val="404040" w:themeColor="text1" w:themeTint="BF"/>
    </w:rPr>
  </w:style>
  <w:style w:type="character" w:styleId="QuoteChar" w:customStyle="1">
    <w:name w:val="Quote Char"/>
    <w:basedOn w:val="DefaultParagraphFont"/>
    <w:link w:val="Quote"/>
    <w:uiPriority w:val="29"/>
    <w:rsid w:val="00535B44"/>
    <w:rPr>
      <w:i/>
      <w:iCs/>
      <w:color w:val="404040" w:themeColor="text1" w:themeTint="BF"/>
    </w:rPr>
  </w:style>
  <w:style w:type="paragraph" w:styleId="ListParagraph">
    <w:name w:val="List Paragraph"/>
    <w:basedOn w:val="Normal"/>
    <w:uiPriority w:val="34"/>
    <w:qFormat/>
    <w:rsid w:val="00535B44"/>
    <w:pPr>
      <w:ind w:left="720"/>
      <w:contextualSpacing/>
    </w:pPr>
  </w:style>
  <w:style w:type="character" w:styleId="IntenseEmphasis">
    <w:name w:val="Intense Emphasis"/>
    <w:basedOn w:val="DefaultParagraphFont"/>
    <w:uiPriority w:val="21"/>
    <w:qFormat/>
    <w:rsid w:val="00535B44"/>
    <w:rPr>
      <w:i/>
      <w:iCs/>
      <w:color w:val="0F4761" w:themeColor="accent1" w:themeShade="BF"/>
    </w:rPr>
  </w:style>
  <w:style w:type="paragraph" w:styleId="IntenseQuote">
    <w:name w:val="Intense Quote"/>
    <w:basedOn w:val="Normal"/>
    <w:next w:val="Normal"/>
    <w:link w:val="IntenseQuoteChar"/>
    <w:uiPriority w:val="30"/>
    <w:qFormat/>
    <w:rsid w:val="00535B4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35B44"/>
    <w:rPr>
      <w:i/>
      <w:iCs/>
      <w:color w:val="0F4761" w:themeColor="accent1" w:themeShade="BF"/>
    </w:rPr>
  </w:style>
  <w:style w:type="character" w:styleId="IntenseReference">
    <w:name w:val="Intense Reference"/>
    <w:basedOn w:val="DefaultParagraphFont"/>
    <w:uiPriority w:val="32"/>
    <w:qFormat/>
    <w:rsid w:val="00535B44"/>
    <w:rPr>
      <w:b/>
      <w:bCs/>
      <w:smallCaps/>
      <w:color w:val="0F4761" w:themeColor="accent1" w:themeShade="BF"/>
      <w:spacing w:val="5"/>
    </w:rPr>
  </w:style>
  <w:style w:type="paragraph" w:styleId="NormalWeb">
    <w:name w:val="Normal (Web)"/>
    <w:basedOn w:val="Normal"/>
    <w:uiPriority w:val="99"/>
    <w:unhideWhenUsed/>
    <w:rsid w:val="00535B44"/>
    <w:pPr>
      <w:spacing w:before="100" w:beforeAutospacing="1" w:after="100" w:afterAutospacing="1" w:line="240" w:lineRule="auto"/>
    </w:pPr>
    <w:rPr>
      <w:rFonts w:eastAsia="Times New Roman"/>
      <w:kern w:val="0"/>
      <w14:ligatures w14:val="none"/>
    </w:rPr>
  </w:style>
  <w:style w:type="paragraph" w:styleId="Revision">
    <w:name w:val="Revision"/>
    <w:hidden/>
    <w:uiPriority w:val="99"/>
    <w:semiHidden/>
    <w:rsid w:val="003475FE"/>
    <w:pPr>
      <w:spacing w:after="0" w:line="240" w:lineRule="auto"/>
    </w:pPr>
  </w:style>
  <w:style w:type="paragraph" w:styleId="CommentText">
    <w:name w:val="annotation text"/>
    <w:basedOn w:val="Normal"/>
    <w:link w:val="CommentTextChar"/>
    <w:uiPriority w:val="99"/>
    <w:unhideWhenUsed/>
    <w:rsid w:val="00B86AEC"/>
    <w:pPr>
      <w:spacing w:line="240" w:lineRule="auto"/>
    </w:pPr>
    <w:rPr>
      <w:sz w:val="20"/>
      <w:szCs w:val="20"/>
    </w:rPr>
  </w:style>
  <w:style w:type="character" w:styleId="CommentTextChar" w:customStyle="1">
    <w:name w:val="Comment Text Char"/>
    <w:basedOn w:val="DefaultParagraphFont"/>
    <w:link w:val="CommentText"/>
    <w:uiPriority w:val="99"/>
    <w:rsid w:val="00B86AEC"/>
    <w:rPr>
      <w:sz w:val="20"/>
      <w:szCs w:val="20"/>
    </w:rPr>
  </w:style>
  <w:style w:type="character" w:styleId="CommentReference">
    <w:name w:val="annotation reference"/>
    <w:basedOn w:val="DefaultParagraphFont"/>
    <w:uiPriority w:val="99"/>
    <w:semiHidden/>
    <w:unhideWhenUsed/>
    <w:rsid w:val="00B86AEC"/>
    <w:rPr>
      <w:sz w:val="16"/>
      <w:szCs w:val="16"/>
    </w:rPr>
  </w:style>
  <w:style w:type="paragraph" w:styleId="CommentSubject">
    <w:name w:val="annotation subject"/>
    <w:basedOn w:val="CommentText"/>
    <w:next w:val="CommentText"/>
    <w:link w:val="CommentSubjectChar"/>
    <w:uiPriority w:val="99"/>
    <w:semiHidden/>
    <w:unhideWhenUsed/>
    <w:rsid w:val="004F74B2"/>
    <w:rPr>
      <w:b/>
      <w:bCs/>
    </w:rPr>
  </w:style>
  <w:style w:type="character" w:styleId="CommentSubjectChar" w:customStyle="1">
    <w:name w:val="Comment Subject Char"/>
    <w:basedOn w:val="CommentTextChar"/>
    <w:link w:val="CommentSubject"/>
    <w:uiPriority w:val="99"/>
    <w:semiHidden/>
    <w:rsid w:val="004F74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bafe42-38b9-4122-8335-8745f6f01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8" ma:contentTypeDescription="Create a new document." ma:contentTypeScope="" ma:versionID="d2d60bc8abb5bc8de79393211e1195e6">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2522a47639264d0e383f9544f5032c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83571-CC7D-4EF2-8EF4-4AD427489440}">
  <ds:schemaRefs>
    <ds:schemaRef ds:uri="http://purl.org/dc/elements/1.1/"/>
    <ds:schemaRef ds:uri="http://schemas.microsoft.com/office/2006/metadata/properties"/>
    <ds:schemaRef ds:uri="http://schemas.microsoft.com/office/2006/documentManagement/types"/>
    <ds:schemaRef ds:uri="75bafe42-38b9-4122-8335-8745f6f018c1"/>
    <ds:schemaRef ds:uri="http://purl.org/dc/terms/"/>
    <ds:schemaRef ds:uri="http://schemas.microsoft.com/office/infopath/2007/PartnerControls"/>
    <ds:schemaRef ds:uri="http://schemas.openxmlformats.org/package/2006/metadata/core-properties"/>
    <ds:schemaRef ds:uri="ef9bad00-d058-41e5-9420-ad761968c3d6"/>
    <ds:schemaRef ds:uri="http://www.w3.org/XML/1998/namespace"/>
    <ds:schemaRef ds:uri="http://purl.org/dc/dcmitype/"/>
  </ds:schemaRefs>
</ds:datastoreItem>
</file>

<file path=customXml/itemProps2.xml><?xml version="1.0" encoding="utf-8"?>
<ds:datastoreItem xmlns:ds="http://schemas.openxmlformats.org/officeDocument/2006/customXml" ds:itemID="{555198A6-B65A-4BA8-87BE-6E379DA37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B348DD-D777-4B26-99B9-BCFED9F13C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Debora Boeck</dc:creator>
  <keywords/>
  <dc:description/>
  <lastModifiedBy>Maxine Broussard-Upchurch</lastModifiedBy>
  <revision>63</revision>
  <dcterms:created xsi:type="dcterms:W3CDTF">2024-09-30T16:25:00.0000000Z</dcterms:created>
  <dcterms:modified xsi:type="dcterms:W3CDTF">2024-10-31T00:31:54.6259159Z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