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ED1F57" w14:textId="77777777" w:rsidR="00353F7F" w:rsidRPr="00353F7F" w:rsidRDefault="00353F7F" w:rsidP="00353F7F">
      <w:pPr>
        <w:spacing w:after="48" w:line="240" w:lineRule="auto"/>
        <w:textAlignment w:val="baseline"/>
        <w:outlineLvl w:val="0"/>
        <w:rPr>
          <w:rFonts w:ascii="Roboto Condensed" w:eastAsia="Times New Roman" w:hAnsi="Roboto Condensed" w:cs="Times New Roman"/>
          <w:b/>
          <w:bCs/>
          <w:kern w:val="36"/>
          <w:sz w:val="48"/>
          <w:szCs w:val="48"/>
          <w14:ligatures w14:val="none"/>
        </w:rPr>
      </w:pPr>
      <w:r w:rsidRPr="00353F7F">
        <w:rPr>
          <w:rFonts w:ascii="Roboto Condensed" w:eastAsia="Times New Roman" w:hAnsi="Roboto Condensed" w:cs="Times New Roman"/>
          <w:b/>
          <w:bCs/>
          <w:kern w:val="36"/>
          <w:sz w:val="48"/>
          <w:szCs w:val="48"/>
          <w14:ligatures w14:val="none"/>
        </w:rPr>
        <w:t>Visually Impaired Program</w:t>
      </w:r>
    </w:p>
    <w:p w14:paraId="0CD85654" w14:textId="77777777" w:rsidR="00353F7F" w:rsidRPr="00353F7F" w:rsidRDefault="00353F7F" w:rsidP="00353F7F">
      <w:pPr>
        <w:shd w:val="clear" w:color="auto" w:fill="FFFFFF"/>
        <w:spacing w:after="384" w:line="240" w:lineRule="auto"/>
        <w:jc w:val="center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353F7F"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  <w:t>Exceptional Student Education Eligibility for Students Who Are Visually Impaired</w:t>
      </w:r>
    </w:p>
    <w:p w14:paraId="62748298" w14:textId="77777777" w:rsidR="00353F7F" w:rsidRPr="00353F7F" w:rsidRDefault="00481B7D" w:rsidP="00353F7F">
      <w:pPr>
        <w:shd w:val="clear" w:color="auto" w:fill="FFFFFF"/>
        <w:spacing w:after="384" w:line="240" w:lineRule="auto"/>
        <w:jc w:val="center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hyperlink r:id="rId5" w:history="1">
        <w:r w:rsidR="00353F7F" w:rsidRPr="00353F7F">
          <w:rPr>
            <w:rFonts w:ascii="Roboto" w:eastAsia="Times New Roman" w:hAnsi="Roboto" w:cs="Times New Roman"/>
            <w:color w:val="004A8F"/>
            <w:kern w:val="0"/>
            <w:sz w:val="24"/>
            <w:szCs w:val="24"/>
            <w:u w:val="single"/>
            <w14:ligatures w14:val="none"/>
          </w:rPr>
          <w:t>Florida State Board Rule 6A-6.03014</w:t>
        </w:r>
      </w:hyperlink>
    </w:p>
    <w:p w14:paraId="2AC2F642" w14:textId="119B7509" w:rsidR="00353F7F" w:rsidRPr="00353F7F" w:rsidRDefault="00353F7F" w:rsidP="00353F7F">
      <w:p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>
        <w:rPr>
          <w:rStyle w:val="normaltextrun"/>
          <w:rFonts w:ascii="Open Sans" w:hAnsi="Open Sans" w:cs="Open Sans"/>
          <w:color w:val="202020"/>
          <w:shd w:val="clear" w:color="auto" w:fill="FFFFFF"/>
        </w:rPr>
        <w:t xml:space="preserve">Volusia County Schools Visually Impaired (VI) </w:t>
      </w:r>
      <w:r w:rsidR="008B5610">
        <w:rPr>
          <w:rStyle w:val="normaltextrun"/>
          <w:rFonts w:ascii="Open Sans" w:hAnsi="Open Sans" w:cs="Open Sans"/>
          <w:color w:val="202020"/>
          <w:shd w:val="clear" w:color="auto" w:fill="FFFFFF"/>
        </w:rPr>
        <w:t>program teachers</w:t>
      </w:r>
      <w:r>
        <w:rPr>
          <w:rStyle w:val="normaltextrun"/>
          <w:rFonts w:ascii="Open Sans" w:hAnsi="Open Sans" w:cs="Open Sans"/>
          <w:color w:val="202020"/>
          <w:shd w:val="clear" w:color="auto" w:fill="FFFFFF"/>
        </w:rPr>
        <w:t xml:space="preserve"> provide </w:t>
      </w:r>
      <w:r w:rsidR="003F69D1">
        <w:rPr>
          <w:rStyle w:val="normaltextrun"/>
          <w:rFonts w:ascii="Open Sans" w:hAnsi="Open Sans" w:cs="Open Sans"/>
          <w:color w:val="202020"/>
          <w:shd w:val="clear" w:color="auto" w:fill="FFFFFF"/>
        </w:rPr>
        <w:t xml:space="preserve">specialized </w:t>
      </w:r>
      <w:r>
        <w:rPr>
          <w:rStyle w:val="normaltextrun"/>
          <w:rFonts w:ascii="Open Sans" w:hAnsi="Open Sans" w:cs="Open Sans"/>
          <w:color w:val="202020"/>
          <w:shd w:val="clear" w:color="auto" w:fill="FFFFFF"/>
        </w:rPr>
        <w:t xml:space="preserve">services to students who meet the </w:t>
      </w:r>
      <w:r w:rsidR="00332A80">
        <w:rPr>
          <w:rStyle w:val="normaltextrun"/>
          <w:rFonts w:ascii="Open Sans" w:hAnsi="Open Sans" w:cs="Open Sans"/>
          <w:color w:val="202020"/>
          <w:shd w:val="clear" w:color="auto" w:fill="FFFFFF"/>
        </w:rPr>
        <w:t>V</w:t>
      </w:r>
      <w:r>
        <w:rPr>
          <w:rStyle w:val="normaltextrun"/>
          <w:rFonts w:ascii="Open Sans" w:hAnsi="Open Sans" w:cs="Open Sans"/>
          <w:color w:val="202020"/>
          <w:shd w:val="clear" w:color="auto" w:fill="FFFFFF"/>
        </w:rPr>
        <w:t xml:space="preserve">isually </w:t>
      </w:r>
      <w:r w:rsidR="00332A80">
        <w:rPr>
          <w:rStyle w:val="normaltextrun"/>
          <w:rFonts w:ascii="Open Sans" w:hAnsi="Open Sans" w:cs="Open Sans"/>
          <w:color w:val="202020"/>
          <w:shd w:val="clear" w:color="auto" w:fill="FFFFFF"/>
        </w:rPr>
        <w:t>I</w:t>
      </w:r>
      <w:r>
        <w:rPr>
          <w:rStyle w:val="normaltextrun"/>
          <w:rFonts w:ascii="Open Sans" w:hAnsi="Open Sans" w:cs="Open Sans"/>
          <w:color w:val="202020"/>
          <w:shd w:val="clear" w:color="auto" w:fill="FFFFFF"/>
        </w:rPr>
        <w:t xml:space="preserve">mpaired eligibility criteria per the state of Florida, Department of Education (FLDOE). Our </w:t>
      </w:r>
      <w:r w:rsidR="008B5610">
        <w:rPr>
          <w:rStyle w:val="normaltextrun"/>
          <w:rFonts w:ascii="Open Sans" w:hAnsi="Open Sans" w:cs="Open Sans"/>
          <w:color w:val="202020"/>
          <w:shd w:val="clear" w:color="auto" w:fill="FFFFFF"/>
        </w:rPr>
        <w:t>T</w:t>
      </w:r>
      <w:r>
        <w:rPr>
          <w:rStyle w:val="normaltextrun"/>
          <w:rFonts w:ascii="Open Sans" w:hAnsi="Open Sans" w:cs="Open Sans"/>
          <w:color w:val="202020"/>
          <w:shd w:val="clear" w:color="auto" w:fill="FFFFFF"/>
        </w:rPr>
        <w:t xml:space="preserve">eachers of the </w:t>
      </w:r>
      <w:r w:rsidR="00B9079C">
        <w:rPr>
          <w:rStyle w:val="normaltextrun"/>
          <w:rFonts w:ascii="Open Sans" w:hAnsi="Open Sans" w:cs="Open Sans"/>
          <w:color w:val="202020"/>
          <w:shd w:val="clear" w:color="auto" w:fill="FFFFFF"/>
        </w:rPr>
        <w:t>V</w:t>
      </w:r>
      <w:r>
        <w:rPr>
          <w:rStyle w:val="normaltextrun"/>
          <w:rFonts w:ascii="Open Sans" w:hAnsi="Open Sans" w:cs="Open Sans"/>
          <w:color w:val="202020"/>
          <w:shd w:val="clear" w:color="auto" w:fill="FFFFFF"/>
        </w:rPr>
        <w:t xml:space="preserve">isually </w:t>
      </w:r>
      <w:r w:rsidR="00B9079C">
        <w:rPr>
          <w:rStyle w:val="normaltextrun"/>
          <w:rFonts w:ascii="Open Sans" w:hAnsi="Open Sans" w:cs="Open Sans"/>
          <w:color w:val="202020"/>
          <w:shd w:val="clear" w:color="auto" w:fill="FFFFFF"/>
        </w:rPr>
        <w:t>I</w:t>
      </w:r>
      <w:r>
        <w:rPr>
          <w:rStyle w:val="normaltextrun"/>
          <w:rFonts w:ascii="Open Sans" w:hAnsi="Open Sans" w:cs="Open Sans"/>
          <w:color w:val="202020"/>
          <w:shd w:val="clear" w:color="auto" w:fill="FFFFFF"/>
        </w:rPr>
        <w:t xml:space="preserve">mpaired (TVI) </w:t>
      </w:r>
      <w:r w:rsidR="00DF1370">
        <w:rPr>
          <w:rStyle w:val="normaltextrun"/>
          <w:rFonts w:ascii="Open Sans" w:hAnsi="Open Sans" w:cs="Open Sans"/>
          <w:color w:val="202020"/>
          <w:shd w:val="clear" w:color="auto" w:fill="FFFFFF"/>
        </w:rPr>
        <w:t>are itinerant, which means they travel</w:t>
      </w:r>
      <w:r>
        <w:rPr>
          <w:rStyle w:val="normaltextrun"/>
          <w:rFonts w:ascii="Open Sans" w:hAnsi="Open Sans" w:cs="Open Sans"/>
          <w:color w:val="202020"/>
          <w:shd w:val="clear" w:color="auto" w:fill="FFFFFF"/>
        </w:rPr>
        <w:t xml:space="preserve"> to the students’ schools and provide special education services as documented on their Individual Education Plan (IEP).</w:t>
      </w:r>
      <w:r>
        <w:rPr>
          <w:rStyle w:val="eop"/>
          <w:rFonts w:ascii="Open Sans" w:hAnsi="Open Sans" w:cs="Open Sans"/>
          <w:color w:val="202020"/>
          <w:shd w:val="clear" w:color="auto" w:fill="FFFFFF"/>
        </w:rPr>
        <w:t> </w:t>
      </w:r>
      <w:r w:rsidR="00DF1370">
        <w:rPr>
          <w:rStyle w:val="eop"/>
          <w:rFonts w:ascii="Open Sans" w:hAnsi="Open Sans" w:cs="Open Sans"/>
          <w:color w:val="202020"/>
          <w:shd w:val="clear" w:color="auto" w:fill="FFFFFF"/>
        </w:rPr>
        <w:t xml:space="preserve">In addition, Orientation and Mobility </w:t>
      </w:r>
      <w:r w:rsidR="0084698D">
        <w:rPr>
          <w:rStyle w:val="eop"/>
          <w:rFonts w:ascii="Open Sans" w:hAnsi="Open Sans" w:cs="Open Sans"/>
          <w:color w:val="202020"/>
          <w:shd w:val="clear" w:color="auto" w:fill="FFFFFF"/>
        </w:rPr>
        <w:t>(O&amp;M) Specialists</w:t>
      </w:r>
      <w:r w:rsidR="00DF1370">
        <w:rPr>
          <w:rStyle w:val="eop"/>
          <w:rFonts w:ascii="Open Sans" w:hAnsi="Open Sans" w:cs="Open Sans"/>
          <w:color w:val="202020"/>
          <w:shd w:val="clear" w:color="auto" w:fill="FFFFFF"/>
        </w:rPr>
        <w:t xml:space="preserve"> who provide </w:t>
      </w:r>
      <w:r w:rsidR="0084698D">
        <w:rPr>
          <w:rFonts w:ascii="Roboto" w:hAnsi="Roboto"/>
          <w:color w:val="3A3A3A"/>
          <w:shd w:val="clear" w:color="auto" w:fill="FFFFFF"/>
        </w:rPr>
        <w:t>instruction both on campus and in the community.</w:t>
      </w:r>
    </w:p>
    <w:p w14:paraId="146E112E" w14:textId="4B257AAE" w:rsidR="00353F7F" w:rsidRPr="00353F7F" w:rsidRDefault="00DD27F8" w:rsidP="00353F7F">
      <w:p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  <w:t>V</w:t>
      </w:r>
      <w:r w:rsidR="00353F7F" w:rsidRPr="00353F7F"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  <w:t xml:space="preserve">isually impaired </w:t>
      </w:r>
      <w:r w:rsidR="003B0E45"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  <w:t xml:space="preserve">definition </w:t>
      </w:r>
      <w:r w:rsidR="00353F7F" w:rsidRPr="00353F7F"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  <w:t>includes the following:</w:t>
      </w:r>
    </w:p>
    <w:p w14:paraId="5D95C4F6" w14:textId="77777777" w:rsidR="00353F7F" w:rsidRPr="00353F7F" w:rsidRDefault="00353F7F" w:rsidP="00353F7F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A student who is blind, has no vision, or has little potential for using vision</w:t>
      </w:r>
    </w:p>
    <w:p w14:paraId="55B1F47F" w14:textId="3F382C22" w:rsidR="00353F7F" w:rsidRPr="00353F7F" w:rsidRDefault="00353F7F" w:rsidP="00353F7F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A student who has low </w:t>
      </w:r>
      <w:r w:rsidR="00FD6593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or restricted </w:t>
      </w:r>
      <w:r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vision</w:t>
      </w:r>
    </w:p>
    <w:p w14:paraId="26FD91E4" w14:textId="77777777" w:rsidR="00353F7F" w:rsidRPr="00353F7F" w:rsidRDefault="00353F7F" w:rsidP="00353F7F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A student who has a visual impairment after best correction that adversely affects the student’s educational performance</w:t>
      </w:r>
    </w:p>
    <w:p w14:paraId="7A699681" w14:textId="3F0ED08E" w:rsidR="00206270" w:rsidRDefault="00353F7F" w:rsidP="00206270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A student </w:t>
      </w:r>
      <w:r w:rsidR="00FD6593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with</w:t>
      </w:r>
      <w:r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 </w:t>
      </w:r>
      <w:r w:rsidR="00FD6593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a </w:t>
      </w:r>
      <w:r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progressive condition that will most likely result in a visual impairment </w:t>
      </w:r>
    </w:p>
    <w:p w14:paraId="721EB909" w14:textId="77777777" w:rsidR="003B0E45" w:rsidRPr="00353F7F" w:rsidRDefault="003B0E45" w:rsidP="003B0E45">
      <w:pPr>
        <w:shd w:val="clear" w:color="auto" w:fill="FFFFFF"/>
        <w:spacing w:after="0" w:line="240" w:lineRule="auto"/>
        <w:ind w:left="1440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</w:p>
    <w:p w14:paraId="0629AAFD" w14:textId="77777777" w:rsidR="00206270" w:rsidRDefault="00206270" w:rsidP="00353F7F">
      <w:p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</w:pPr>
      <w:r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  <w:t>Services Provided</w:t>
      </w:r>
    </w:p>
    <w:p w14:paraId="4A89D034" w14:textId="2EFB94DD" w:rsidR="00206270" w:rsidRPr="00206270" w:rsidRDefault="00660395" w:rsidP="00206270">
      <w:pPr>
        <w:pStyle w:val="ListParagraph"/>
        <w:numPr>
          <w:ilvl w:val="0"/>
          <w:numId w:val="5"/>
        </w:num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</w:pPr>
      <w:r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Are d</w:t>
      </w:r>
      <w:r w:rsidR="00D86114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etermined by </w:t>
      </w:r>
      <w:r w:rsidR="00206270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an IEP</w:t>
      </w:r>
      <w:r w:rsidR="00D86114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 </w:t>
      </w:r>
      <w:r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or 504 plan </w:t>
      </w:r>
      <w:r w:rsidR="00D86114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with input fr</w:t>
      </w:r>
      <w:r w:rsidR="00EC0898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o</w:t>
      </w:r>
      <w:r w:rsidR="00D86114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m a school</w:t>
      </w:r>
      <w:r w:rsidR="00487562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-</w:t>
      </w:r>
      <w:r w:rsidR="00D86114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based</w:t>
      </w:r>
      <w:r w:rsidR="00206270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 team to </w:t>
      </w:r>
      <w:r w:rsidR="004E78F0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identify</w:t>
      </w:r>
      <w:r w:rsidR="00206270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 needs.  </w:t>
      </w:r>
    </w:p>
    <w:p w14:paraId="59FA4324" w14:textId="4522B70C" w:rsidR="00206270" w:rsidRPr="00B80FE2" w:rsidRDefault="00660395" w:rsidP="00206270">
      <w:pPr>
        <w:pStyle w:val="ListParagraph"/>
        <w:numPr>
          <w:ilvl w:val="0"/>
          <w:numId w:val="5"/>
        </w:num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</w:pPr>
      <w:r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Are d</w:t>
      </w:r>
      <w:r w:rsidR="004E78F0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etermined based on all available data</w:t>
      </w:r>
    </w:p>
    <w:p w14:paraId="26115B36" w14:textId="3BAFC867" w:rsidR="004E78F0" w:rsidRPr="001757D1" w:rsidRDefault="00B80FE2" w:rsidP="00CB1BDA">
      <w:pPr>
        <w:pStyle w:val="ListParagraph"/>
        <w:numPr>
          <w:ilvl w:val="0"/>
          <w:numId w:val="5"/>
        </w:num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</w:pPr>
      <w:r w:rsidRPr="001757D1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By a certified Teacher of the Visually Impaired</w:t>
      </w:r>
      <w:r w:rsidR="001757D1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, </w:t>
      </w:r>
      <w:bookmarkStart w:id="0" w:name="_Hlk177548096"/>
      <w:r w:rsidR="001757D1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i</w:t>
      </w:r>
      <w:r w:rsidR="004E78F0" w:rsidRPr="001757D1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nclude </w:t>
      </w:r>
      <w:r w:rsidR="00EA4D8C" w:rsidRPr="001757D1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educational services, </w:t>
      </w:r>
      <w:r w:rsidR="004E78F0" w:rsidRPr="001757D1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but not limited to:</w:t>
      </w:r>
    </w:p>
    <w:bookmarkEnd w:id="0"/>
    <w:p w14:paraId="327882B5" w14:textId="543B28E1" w:rsidR="00455BB8" w:rsidRPr="00455BB8" w:rsidRDefault="00455BB8" w:rsidP="004E78F0">
      <w:pPr>
        <w:pStyle w:val="ListParagraph"/>
        <w:numPr>
          <w:ilvl w:val="1"/>
          <w:numId w:val="5"/>
        </w:num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</w:pPr>
      <w:r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Assessments</w:t>
      </w:r>
    </w:p>
    <w:p w14:paraId="250958DB" w14:textId="145C42B9" w:rsidR="004E78F0" w:rsidRPr="00EA4D8C" w:rsidRDefault="00EA4D8C" w:rsidP="004E78F0">
      <w:pPr>
        <w:pStyle w:val="ListParagraph"/>
        <w:numPr>
          <w:ilvl w:val="1"/>
          <w:numId w:val="5"/>
        </w:num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</w:pPr>
      <w:r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Instruction in Braille</w:t>
      </w:r>
    </w:p>
    <w:p w14:paraId="739413B4" w14:textId="3D14D131" w:rsidR="00EA4D8C" w:rsidRPr="000D28B7" w:rsidRDefault="000D28B7" w:rsidP="004E78F0">
      <w:pPr>
        <w:pStyle w:val="ListParagraph"/>
        <w:numPr>
          <w:ilvl w:val="1"/>
          <w:numId w:val="5"/>
        </w:num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</w:pPr>
      <w:r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Use of accessibility materials</w:t>
      </w:r>
    </w:p>
    <w:p w14:paraId="355A74C0" w14:textId="04D5CD99" w:rsidR="000D28B7" w:rsidRPr="000D28B7" w:rsidRDefault="000D28B7" w:rsidP="004E78F0">
      <w:pPr>
        <w:pStyle w:val="ListParagraph"/>
        <w:numPr>
          <w:ilvl w:val="1"/>
          <w:numId w:val="5"/>
        </w:num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</w:pPr>
      <w:r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Independent function</w:t>
      </w:r>
    </w:p>
    <w:p w14:paraId="285C2E0B" w14:textId="77777777" w:rsidR="00B11688" w:rsidRPr="002A7DCA" w:rsidRDefault="00B11688" w:rsidP="004E78F0">
      <w:pPr>
        <w:pStyle w:val="ListParagraph"/>
        <w:numPr>
          <w:ilvl w:val="1"/>
          <w:numId w:val="5"/>
        </w:num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</w:pPr>
      <w:r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Expanded Core Curriculum</w:t>
      </w:r>
    </w:p>
    <w:p w14:paraId="56134C50" w14:textId="77777777" w:rsidR="002A7DCA" w:rsidRPr="00C43702" w:rsidRDefault="002A7DCA" w:rsidP="002A7DCA">
      <w:pPr>
        <w:pStyle w:val="ListParagraph"/>
        <w:numPr>
          <w:ilvl w:val="1"/>
          <w:numId w:val="5"/>
        </w:num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</w:pPr>
      <w:r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Consultation/Collaboration with stakeholders </w:t>
      </w:r>
    </w:p>
    <w:p w14:paraId="3EEAF059" w14:textId="743FC17F" w:rsidR="002A7DCA" w:rsidRDefault="00455BB8" w:rsidP="004E78F0">
      <w:pPr>
        <w:pStyle w:val="ListParagraph"/>
        <w:numPr>
          <w:ilvl w:val="1"/>
          <w:numId w:val="5"/>
        </w:num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455BB8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Environmental modifications</w:t>
      </w:r>
    </w:p>
    <w:p w14:paraId="0953ED15" w14:textId="256B0E0C" w:rsidR="00455BB8" w:rsidRDefault="006A5604" w:rsidP="004E78F0">
      <w:pPr>
        <w:pStyle w:val="ListParagraph"/>
        <w:numPr>
          <w:ilvl w:val="1"/>
          <w:numId w:val="5"/>
        </w:num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Prepare or obtain educational and assessment materials </w:t>
      </w:r>
      <w:r w:rsidR="00DD64B2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in the appropriate format</w:t>
      </w:r>
    </w:p>
    <w:p w14:paraId="00C18397" w14:textId="3BEB87F3" w:rsidR="00065108" w:rsidRPr="00455BB8" w:rsidRDefault="00065108" w:rsidP="004E78F0">
      <w:pPr>
        <w:pStyle w:val="ListParagraph"/>
        <w:numPr>
          <w:ilvl w:val="1"/>
          <w:numId w:val="5"/>
        </w:num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Direct the vision </w:t>
      </w:r>
      <w:r w:rsidR="00011CE9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paraprofessional</w:t>
      </w:r>
    </w:p>
    <w:p w14:paraId="00F5CFEB" w14:textId="77777777" w:rsidR="001757D1" w:rsidRPr="00406162" w:rsidRDefault="00C43702" w:rsidP="001757D1">
      <w:pPr>
        <w:pStyle w:val="ListParagraph"/>
        <w:numPr>
          <w:ilvl w:val="0"/>
          <w:numId w:val="5"/>
        </w:num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By an Orientation and Mobility Specialist</w:t>
      </w:r>
      <w:r w:rsidR="001757D1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, i</w:t>
      </w:r>
      <w:r w:rsidR="001757D1" w:rsidRPr="001757D1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nclude educational services, but not </w:t>
      </w:r>
      <w:r w:rsidR="001757D1" w:rsidRPr="00406162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limited to:</w:t>
      </w:r>
    </w:p>
    <w:p w14:paraId="17959F12" w14:textId="13EAED83" w:rsidR="00406162" w:rsidRPr="00406162" w:rsidRDefault="00406162" w:rsidP="00A5299D">
      <w:pPr>
        <w:pStyle w:val="ListParagraph"/>
        <w:numPr>
          <w:ilvl w:val="1"/>
          <w:numId w:val="5"/>
        </w:num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406162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Assessments</w:t>
      </w:r>
    </w:p>
    <w:p w14:paraId="07236BEA" w14:textId="3A93B594" w:rsidR="00A5299D" w:rsidRPr="00011CE9" w:rsidRDefault="00406162" w:rsidP="00A5299D">
      <w:pPr>
        <w:pStyle w:val="ListParagraph"/>
        <w:numPr>
          <w:ilvl w:val="1"/>
          <w:numId w:val="5"/>
        </w:num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</w:pPr>
      <w:r>
        <w:rPr>
          <w:rFonts w:ascii="Roboto" w:hAnsi="Roboto"/>
          <w:sz w:val="24"/>
          <w:szCs w:val="24"/>
        </w:rPr>
        <w:t>S</w:t>
      </w:r>
      <w:r w:rsidR="002474E9" w:rsidRPr="00011CE9">
        <w:rPr>
          <w:rFonts w:ascii="Roboto" w:hAnsi="Roboto"/>
          <w:sz w:val="24"/>
          <w:szCs w:val="24"/>
        </w:rPr>
        <w:t>kills in movement with a sighted guide</w:t>
      </w:r>
    </w:p>
    <w:p w14:paraId="657E9B0A" w14:textId="40C9653D" w:rsidR="002474E9" w:rsidRPr="00011CE9" w:rsidRDefault="00406162" w:rsidP="00A5299D">
      <w:pPr>
        <w:pStyle w:val="ListParagraph"/>
        <w:numPr>
          <w:ilvl w:val="1"/>
          <w:numId w:val="5"/>
        </w:num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</w:pPr>
      <w:r>
        <w:rPr>
          <w:rFonts w:ascii="Roboto" w:hAnsi="Roboto"/>
          <w:sz w:val="24"/>
          <w:szCs w:val="24"/>
        </w:rPr>
        <w:lastRenderedPageBreak/>
        <w:t>P</w:t>
      </w:r>
      <w:r w:rsidR="002474E9" w:rsidRPr="00011CE9">
        <w:rPr>
          <w:rFonts w:ascii="Roboto" w:hAnsi="Roboto"/>
          <w:sz w:val="24"/>
          <w:szCs w:val="24"/>
        </w:rPr>
        <w:t>rotective techniques</w:t>
      </w:r>
      <w:r w:rsidR="002474E9" w:rsidRPr="00011CE9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 </w:t>
      </w:r>
    </w:p>
    <w:p w14:paraId="301F75D0" w14:textId="1CF3F5BF" w:rsidR="002474E9" w:rsidRPr="00011CE9" w:rsidRDefault="00406162" w:rsidP="00A5299D">
      <w:pPr>
        <w:pStyle w:val="ListParagraph"/>
        <w:numPr>
          <w:ilvl w:val="1"/>
          <w:numId w:val="5"/>
        </w:num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</w:pPr>
      <w:r>
        <w:rPr>
          <w:rFonts w:ascii="Roboto" w:hAnsi="Roboto"/>
          <w:sz w:val="24"/>
          <w:szCs w:val="24"/>
        </w:rPr>
        <w:t>I</w:t>
      </w:r>
      <w:r w:rsidR="002474E9" w:rsidRPr="00011CE9">
        <w:rPr>
          <w:rFonts w:ascii="Roboto" w:hAnsi="Roboto"/>
          <w:sz w:val="24"/>
          <w:szCs w:val="24"/>
        </w:rPr>
        <w:t>ndoor and outdoor cane skills</w:t>
      </w:r>
      <w:r w:rsidR="002474E9" w:rsidRPr="00011CE9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 </w:t>
      </w:r>
    </w:p>
    <w:p w14:paraId="7901DCED" w14:textId="450EB2BD" w:rsidR="00A5299D" w:rsidRPr="00011CE9" w:rsidRDefault="00A5299D" w:rsidP="00A5299D">
      <w:pPr>
        <w:pStyle w:val="ListParagraph"/>
        <w:numPr>
          <w:ilvl w:val="1"/>
          <w:numId w:val="5"/>
        </w:num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</w:pPr>
      <w:r w:rsidRPr="00011CE9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Consultation/Collaboration with stakeholders </w:t>
      </w:r>
    </w:p>
    <w:p w14:paraId="5CEF6ECA" w14:textId="391F5483" w:rsidR="00C43702" w:rsidRPr="00011CE9" w:rsidRDefault="003A40C0" w:rsidP="00011CE9">
      <w:pPr>
        <w:pStyle w:val="ListParagraph"/>
        <w:numPr>
          <w:ilvl w:val="1"/>
          <w:numId w:val="5"/>
        </w:num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</w:pPr>
      <w:r w:rsidRPr="00011CE9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Independent function</w:t>
      </w:r>
    </w:p>
    <w:p w14:paraId="1ECAEB14" w14:textId="18905255" w:rsidR="00011CE9" w:rsidRPr="00C33B8C" w:rsidRDefault="00C43702" w:rsidP="00C33B8C">
      <w:pPr>
        <w:pStyle w:val="ListParagraph"/>
        <w:numPr>
          <w:ilvl w:val="0"/>
          <w:numId w:val="7"/>
        </w:numPr>
        <w:shd w:val="clear" w:color="auto" w:fill="FFFFFF"/>
        <w:spacing w:after="384" w:line="240" w:lineRule="auto"/>
        <w:ind w:left="1440"/>
        <w:textAlignment w:val="baseline"/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</w:pPr>
      <w:r w:rsidRPr="00C33B8C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Vision Paraprofessionals</w:t>
      </w:r>
    </w:p>
    <w:p w14:paraId="12EA2307" w14:textId="134ED094" w:rsidR="00BB2C7E" w:rsidRPr="00BB2C7E" w:rsidRDefault="00913116" w:rsidP="00C33B8C">
      <w:pPr>
        <w:pStyle w:val="ListParagraph"/>
        <w:numPr>
          <w:ilvl w:val="0"/>
          <w:numId w:val="7"/>
        </w:numPr>
        <w:shd w:val="clear" w:color="auto" w:fill="FFFFFF"/>
        <w:spacing w:after="384" w:line="240" w:lineRule="auto"/>
        <w:ind w:left="2160"/>
        <w:textAlignment w:val="baseline"/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</w:pPr>
      <w:r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Prepare adaptive </w:t>
      </w:r>
      <w:r w:rsidR="00BB2C7E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materials</w:t>
      </w:r>
    </w:p>
    <w:p w14:paraId="45C3E1ED" w14:textId="24811D17" w:rsidR="00913116" w:rsidRPr="00913116" w:rsidRDefault="00BB2C7E" w:rsidP="00C33B8C">
      <w:pPr>
        <w:pStyle w:val="ListParagraph"/>
        <w:numPr>
          <w:ilvl w:val="0"/>
          <w:numId w:val="7"/>
        </w:numPr>
        <w:shd w:val="clear" w:color="auto" w:fill="FFFFFF"/>
        <w:spacing w:after="384" w:line="240" w:lineRule="auto"/>
        <w:ind w:left="2160"/>
        <w:textAlignment w:val="baseline"/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</w:pPr>
      <w:r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Prepare </w:t>
      </w:r>
      <w:r w:rsidR="00052409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Braille </w:t>
      </w:r>
      <w:r w:rsidR="00913116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materials</w:t>
      </w:r>
      <w:r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 (as able)</w:t>
      </w:r>
    </w:p>
    <w:p w14:paraId="3D4E3D5F" w14:textId="77777777" w:rsidR="00913116" w:rsidRPr="00913116" w:rsidRDefault="00913116" w:rsidP="00C33B8C">
      <w:pPr>
        <w:pStyle w:val="ListParagraph"/>
        <w:numPr>
          <w:ilvl w:val="0"/>
          <w:numId w:val="7"/>
        </w:numPr>
        <w:shd w:val="clear" w:color="auto" w:fill="FFFFFF"/>
        <w:spacing w:after="384" w:line="240" w:lineRule="auto"/>
        <w:ind w:left="2160"/>
        <w:textAlignment w:val="baseline"/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</w:pPr>
      <w:r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Provide Access</w:t>
      </w:r>
    </w:p>
    <w:p w14:paraId="5C161ECD" w14:textId="77777777" w:rsidR="00913116" w:rsidRPr="00913116" w:rsidRDefault="00913116" w:rsidP="00C33B8C">
      <w:pPr>
        <w:pStyle w:val="ListParagraph"/>
        <w:numPr>
          <w:ilvl w:val="0"/>
          <w:numId w:val="7"/>
        </w:numPr>
        <w:shd w:val="clear" w:color="auto" w:fill="FFFFFF"/>
        <w:spacing w:after="384" w:line="240" w:lineRule="auto"/>
        <w:ind w:left="2160"/>
        <w:textAlignment w:val="baseline"/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</w:pPr>
      <w:r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Support in participation</w:t>
      </w:r>
    </w:p>
    <w:p w14:paraId="39064995" w14:textId="77777777" w:rsidR="00913116" w:rsidRPr="00913116" w:rsidRDefault="00913116" w:rsidP="00C33B8C">
      <w:pPr>
        <w:pStyle w:val="ListParagraph"/>
        <w:numPr>
          <w:ilvl w:val="0"/>
          <w:numId w:val="7"/>
        </w:numPr>
        <w:shd w:val="clear" w:color="auto" w:fill="FFFFFF"/>
        <w:spacing w:after="384" w:line="240" w:lineRule="auto"/>
        <w:ind w:left="2160"/>
        <w:textAlignment w:val="baseline"/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</w:pPr>
      <w:r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Reinforce skills</w:t>
      </w:r>
    </w:p>
    <w:p w14:paraId="197C4535" w14:textId="77777777" w:rsidR="00913116" w:rsidRPr="00913116" w:rsidRDefault="00913116" w:rsidP="00C33B8C">
      <w:pPr>
        <w:pStyle w:val="ListParagraph"/>
        <w:numPr>
          <w:ilvl w:val="0"/>
          <w:numId w:val="7"/>
        </w:numPr>
        <w:shd w:val="clear" w:color="auto" w:fill="FFFFFF"/>
        <w:spacing w:after="384" w:line="240" w:lineRule="auto"/>
        <w:ind w:left="2160"/>
        <w:textAlignment w:val="baseline"/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</w:pPr>
      <w:r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Support Independence</w:t>
      </w:r>
    </w:p>
    <w:p w14:paraId="3FF78E08" w14:textId="0439B328" w:rsidR="00C33B8C" w:rsidRPr="00C33B8C" w:rsidRDefault="00913116" w:rsidP="00C33B8C">
      <w:pPr>
        <w:pStyle w:val="ListParagraph"/>
        <w:numPr>
          <w:ilvl w:val="0"/>
          <w:numId w:val="7"/>
        </w:numPr>
        <w:shd w:val="clear" w:color="auto" w:fill="FFFFFF"/>
        <w:spacing w:after="384" w:line="240" w:lineRule="auto"/>
        <w:ind w:left="2160"/>
        <w:textAlignment w:val="baseline"/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</w:pPr>
      <w:r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Supervise safety </w:t>
      </w:r>
    </w:p>
    <w:p w14:paraId="740E14C7" w14:textId="662DCD4B" w:rsidR="00353F7F" w:rsidRPr="00353F7F" w:rsidRDefault="00353F7F" w:rsidP="00353F7F">
      <w:p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353F7F"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  <w:t>Student Evaluation </w:t>
      </w:r>
    </w:p>
    <w:p w14:paraId="5B3FF9B9" w14:textId="7EB18AAC" w:rsidR="00353F7F" w:rsidRPr="00353F7F" w:rsidRDefault="00353F7F" w:rsidP="00353F7F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A completed </w:t>
      </w:r>
      <w:r w:rsidR="00FD6593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Medical Eye Report</w:t>
      </w:r>
      <w:r w:rsidR="00ED5F62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 (</w:t>
      </w:r>
      <w:r w:rsidR="00FD6593"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 </w:t>
      </w:r>
      <w:hyperlink r:id="rId6" w:history="1">
        <w:r w:rsidR="00520E85">
          <w:rPr>
            <w:rStyle w:val="Hyperlink"/>
            <w:rFonts w:ascii="Roboto" w:eastAsia="Times New Roman" w:hAnsi="Roboto" w:cs="Times New Roman"/>
            <w:kern w:val="0"/>
            <w:sz w:val="24"/>
            <w:szCs w:val="24"/>
            <w14:ligatures w14:val="none"/>
          </w:rPr>
          <w:t>VCS Medical Eye Report</w:t>
        </w:r>
      </w:hyperlink>
      <w:r w:rsidR="00ED5F62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 ) </w:t>
      </w:r>
      <w:r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describing: etiology, diagnosis, treatment regimen, prognosis, near/distance, corrected/uncorrected acuity measures </w:t>
      </w:r>
      <w:r w:rsidR="000B7971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for both eyes</w:t>
      </w:r>
      <w:r w:rsidR="00573A12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.</w:t>
      </w:r>
    </w:p>
    <w:p w14:paraId="25E70372" w14:textId="4E1E4EA5" w:rsidR="00353F7F" w:rsidRPr="00353F7F" w:rsidRDefault="00353F7F" w:rsidP="00353F7F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A comprehensive assessment of visual </w:t>
      </w:r>
      <w:r w:rsidR="0023540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abilities via:</w:t>
      </w:r>
    </w:p>
    <w:p w14:paraId="2A7C001C" w14:textId="7BBBFCE2" w:rsidR="00353F7F" w:rsidRPr="00353F7F" w:rsidRDefault="00353F7F" w:rsidP="00353F7F">
      <w:pPr>
        <w:numPr>
          <w:ilvl w:val="1"/>
          <w:numId w:val="2"/>
        </w:numPr>
        <w:shd w:val="clear" w:color="auto" w:fill="FFFFFF"/>
        <w:spacing w:after="0" w:line="240" w:lineRule="auto"/>
        <w:ind w:left="2520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A functional vision evaluation </w:t>
      </w:r>
    </w:p>
    <w:p w14:paraId="721D07E3" w14:textId="77777777" w:rsidR="00353F7F" w:rsidRPr="00353F7F" w:rsidRDefault="00353F7F" w:rsidP="00353F7F">
      <w:pPr>
        <w:numPr>
          <w:ilvl w:val="1"/>
          <w:numId w:val="2"/>
        </w:numPr>
        <w:shd w:val="clear" w:color="auto" w:fill="FFFFFF"/>
        <w:spacing w:after="0" w:line="240" w:lineRule="auto"/>
        <w:ind w:left="2520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A learning media assessment</w:t>
      </w:r>
    </w:p>
    <w:p w14:paraId="5EC487E0" w14:textId="77777777" w:rsidR="00353F7F" w:rsidRPr="00353F7F" w:rsidRDefault="00353F7F" w:rsidP="00353F7F">
      <w:pPr>
        <w:numPr>
          <w:ilvl w:val="1"/>
          <w:numId w:val="2"/>
        </w:numPr>
        <w:shd w:val="clear" w:color="auto" w:fill="FFFFFF"/>
        <w:spacing w:after="0" w:line="240" w:lineRule="auto"/>
        <w:ind w:left="2520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An orientation and mobility screening</w:t>
      </w:r>
    </w:p>
    <w:p w14:paraId="349D7252" w14:textId="77777777" w:rsidR="00353F7F" w:rsidRPr="00353F7F" w:rsidRDefault="00353F7F" w:rsidP="00353F7F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A reevaluation shall occur at least every three (3) years and shall include:</w:t>
      </w:r>
    </w:p>
    <w:p w14:paraId="17377461" w14:textId="77777777" w:rsidR="00353F7F" w:rsidRPr="00353F7F" w:rsidRDefault="00353F7F" w:rsidP="00353F7F">
      <w:pPr>
        <w:numPr>
          <w:ilvl w:val="1"/>
          <w:numId w:val="2"/>
        </w:numPr>
        <w:shd w:val="clear" w:color="auto" w:fill="FFFFFF"/>
        <w:spacing w:after="0" w:line="240" w:lineRule="auto"/>
        <w:ind w:left="2520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A minimum of a medical eye examination within the last calendar year</w:t>
      </w:r>
    </w:p>
    <w:p w14:paraId="457876BE" w14:textId="7F3F5112" w:rsidR="00353F7F" w:rsidRPr="00353F7F" w:rsidRDefault="00353F7F" w:rsidP="00353F7F">
      <w:pPr>
        <w:numPr>
          <w:ilvl w:val="1"/>
          <w:numId w:val="2"/>
        </w:numPr>
        <w:shd w:val="clear" w:color="auto" w:fill="FFFFFF"/>
        <w:spacing w:after="0" w:line="240" w:lineRule="auto"/>
        <w:ind w:left="2520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A comprehensive assessment of </w:t>
      </w:r>
      <w:r w:rsidR="0023540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visual s</w:t>
      </w:r>
      <w:r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kills </w:t>
      </w:r>
    </w:p>
    <w:p w14:paraId="39703822" w14:textId="136E2898" w:rsidR="00353F7F" w:rsidRPr="00353F7F" w:rsidRDefault="00353F7F" w:rsidP="00353F7F">
      <w:pPr>
        <w:numPr>
          <w:ilvl w:val="1"/>
          <w:numId w:val="2"/>
        </w:numPr>
        <w:shd w:val="clear" w:color="auto" w:fill="FFFFFF"/>
        <w:spacing w:after="0" w:line="240" w:lineRule="auto"/>
        <w:ind w:left="2520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353F7F">
        <w:rPr>
          <w:rFonts w:ascii="Roboto" w:eastAsia="Times New Roman" w:hAnsi="Roboto" w:cs="Times New Roman"/>
          <w:i/>
          <w:iCs/>
          <w:color w:val="3A3A3A"/>
          <w:kern w:val="0"/>
          <w:sz w:val="24"/>
          <w:szCs w:val="24"/>
          <w14:ligatures w14:val="none"/>
        </w:rPr>
        <w:t xml:space="preserve">*The medical aspect of a reevaluation for students with bilateral </w:t>
      </w:r>
      <w:r w:rsidR="0074346E" w:rsidRPr="00353F7F">
        <w:rPr>
          <w:rFonts w:ascii="Roboto" w:eastAsia="Times New Roman" w:hAnsi="Roboto" w:cs="Times New Roman"/>
          <w:i/>
          <w:iCs/>
          <w:color w:val="3A3A3A"/>
          <w:kern w:val="0"/>
          <w:sz w:val="24"/>
          <w:szCs w:val="24"/>
          <w14:ligatures w14:val="none"/>
        </w:rPr>
        <w:t>anophthalmia</w:t>
      </w:r>
      <w:r w:rsidRPr="00353F7F">
        <w:rPr>
          <w:rFonts w:ascii="Roboto" w:eastAsia="Times New Roman" w:hAnsi="Roboto" w:cs="Times New Roman"/>
          <w:i/>
          <w:iCs/>
          <w:color w:val="3A3A3A"/>
          <w:kern w:val="0"/>
          <w:sz w:val="24"/>
          <w:szCs w:val="24"/>
          <w14:ligatures w14:val="none"/>
        </w:rPr>
        <w:t xml:space="preserve"> may be waived by a written recommendation of a physician.</w:t>
      </w:r>
    </w:p>
    <w:p w14:paraId="2126336A" w14:textId="77777777" w:rsidR="00353F7F" w:rsidRPr="00353F7F" w:rsidRDefault="00353F7F" w:rsidP="00353F7F">
      <w:p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353F7F"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  <w:t> Eligibility Criteria</w:t>
      </w:r>
    </w:p>
    <w:p w14:paraId="58114AA4" w14:textId="4413EA67" w:rsidR="009A58CC" w:rsidRPr="009A58CC" w:rsidRDefault="009A58CC" w:rsidP="009A58CC">
      <w:pPr>
        <w:pStyle w:val="ListParagraph"/>
        <w:widowControl w:val="0"/>
        <w:numPr>
          <w:ilvl w:val="0"/>
          <w:numId w:val="3"/>
        </w:numPr>
        <w:spacing w:line="260" w:lineRule="atLeast"/>
        <w:jc w:val="both"/>
        <w:rPr>
          <w:sz w:val="24"/>
          <w:szCs w:val="24"/>
        </w:rPr>
      </w:pPr>
      <w:r w:rsidRPr="009A58CC">
        <w:rPr>
          <w:sz w:val="24"/>
          <w:szCs w:val="24"/>
        </w:rPr>
        <w:t>A student who is blind, has no vision, or has little potential for using vision</w:t>
      </w:r>
    </w:p>
    <w:p w14:paraId="2A694CDF" w14:textId="4A705C2F" w:rsidR="009A58CC" w:rsidRPr="009A58CC" w:rsidRDefault="009A58CC" w:rsidP="009A58CC">
      <w:pPr>
        <w:pStyle w:val="ListParagraph"/>
        <w:widowControl w:val="0"/>
        <w:numPr>
          <w:ilvl w:val="0"/>
          <w:numId w:val="3"/>
        </w:numPr>
        <w:spacing w:line="260" w:lineRule="atLeast"/>
        <w:jc w:val="both"/>
        <w:rPr>
          <w:sz w:val="24"/>
          <w:szCs w:val="24"/>
        </w:rPr>
      </w:pPr>
      <w:r w:rsidRPr="009A58CC">
        <w:rPr>
          <w:sz w:val="24"/>
          <w:szCs w:val="24"/>
        </w:rPr>
        <w:t xml:space="preserve">A student who has low </w:t>
      </w:r>
      <w:r w:rsidR="00C43BE3" w:rsidRPr="009A58CC">
        <w:rPr>
          <w:sz w:val="24"/>
          <w:szCs w:val="24"/>
        </w:rPr>
        <w:t>vision</w:t>
      </w:r>
    </w:p>
    <w:p w14:paraId="24B6D1F1" w14:textId="54800CD1" w:rsidR="009A58CC" w:rsidRPr="009A58CC" w:rsidRDefault="009A58CC" w:rsidP="009A58CC">
      <w:pPr>
        <w:pStyle w:val="ListParagraph"/>
        <w:widowControl w:val="0"/>
        <w:numPr>
          <w:ilvl w:val="0"/>
          <w:numId w:val="3"/>
        </w:numPr>
        <w:spacing w:line="260" w:lineRule="atLeast"/>
        <w:jc w:val="both"/>
        <w:rPr>
          <w:strike/>
          <w:sz w:val="24"/>
          <w:szCs w:val="24"/>
        </w:rPr>
      </w:pPr>
      <w:r w:rsidRPr="009A58CC">
        <w:rPr>
          <w:sz w:val="24"/>
          <w:szCs w:val="24"/>
        </w:rPr>
        <w:t>A student who has a visual impairment after best correction that adversely affects the student’s educational performance; and,</w:t>
      </w:r>
    </w:p>
    <w:p w14:paraId="45262806" w14:textId="73ECBF33" w:rsidR="00C43BE3" w:rsidRDefault="009A58CC" w:rsidP="00C43BE3">
      <w:pPr>
        <w:pStyle w:val="ListParagraph"/>
        <w:widowControl w:val="0"/>
        <w:numPr>
          <w:ilvl w:val="0"/>
          <w:numId w:val="3"/>
        </w:numPr>
        <w:spacing w:line="260" w:lineRule="atLeast"/>
        <w:jc w:val="both"/>
        <w:rPr>
          <w:sz w:val="24"/>
          <w:szCs w:val="24"/>
        </w:rPr>
      </w:pPr>
      <w:r w:rsidRPr="009A58CC">
        <w:rPr>
          <w:sz w:val="24"/>
          <w:szCs w:val="24"/>
        </w:rPr>
        <w:t>A student who has been diagnosed with a progressive condition that will most likely result in a visual impairment or no vision after best correction.</w:t>
      </w:r>
    </w:p>
    <w:p w14:paraId="202273B2" w14:textId="3CE55622" w:rsidR="00353F7F" w:rsidRPr="00C43BE3" w:rsidRDefault="00353F7F" w:rsidP="00C43BE3">
      <w:pPr>
        <w:pStyle w:val="ListParagraph"/>
        <w:widowControl w:val="0"/>
        <w:numPr>
          <w:ilvl w:val="0"/>
          <w:numId w:val="3"/>
        </w:numPr>
        <w:spacing w:line="260" w:lineRule="atLeast"/>
        <w:jc w:val="both"/>
        <w:rPr>
          <w:sz w:val="24"/>
          <w:szCs w:val="24"/>
        </w:rPr>
      </w:pPr>
      <w:r w:rsidRPr="00C43BE3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The student needs special education as defined in Rules 6A-6.0331 and 6A-6.03411, F.A.C.</w:t>
      </w:r>
    </w:p>
    <w:p w14:paraId="64BD32FA" w14:textId="77777777" w:rsidR="00353F7F" w:rsidRPr="00353F7F" w:rsidRDefault="00353F7F" w:rsidP="00353F7F">
      <w:p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353F7F"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  <w:t>Expanded Core Curriculum</w:t>
      </w:r>
    </w:p>
    <w:p w14:paraId="49598D51" w14:textId="7E7EA088" w:rsidR="00353F7F" w:rsidRPr="00353F7F" w:rsidRDefault="00353F7F" w:rsidP="00353F7F">
      <w:p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lastRenderedPageBreak/>
        <w:t xml:space="preserve">The Expanded Core Curriculum (ECC) includes nine major areas as identified by the National Agenda for the Education of Children and Youths with Visual Impairments, including those with multiple disabilities. </w:t>
      </w:r>
    </w:p>
    <w:p w14:paraId="0B8F36DE" w14:textId="73CAD19F" w:rsidR="00353F7F" w:rsidRPr="00353F7F" w:rsidRDefault="00353F7F" w:rsidP="00353F7F">
      <w:pPr>
        <w:numPr>
          <w:ilvl w:val="0"/>
          <w:numId w:val="4"/>
        </w:numPr>
        <w:shd w:val="clear" w:color="auto" w:fill="FFFFFF"/>
        <w:spacing w:after="0" w:line="240" w:lineRule="auto"/>
        <w:ind w:left="1440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Compensatory</w:t>
      </w:r>
      <w:r w:rsidR="006824CA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 and </w:t>
      </w:r>
      <w:r w:rsidR="00D76AD2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 xml:space="preserve">Accessibility </w:t>
      </w:r>
      <w:r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Skills.</w:t>
      </w:r>
    </w:p>
    <w:p w14:paraId="44EF6BBF" w14:textId="77777777" w:rsidR="00021B0D" w:rsidRDefault="00353F7F" w:rsidP="00A102AD">
      <w:pPr>
        <w:numPr>
          <w:ilvl w:val="0"/>
          <w:numId w:val="4"/>
        </w:numPr>
        <w:shd w:val="clear" w:color="auto" w:fill="FFFFFF"/>
        <w:spacing w:after="0" w:line="240" w:lineRule="auto"/>
        <w:ind w:left="1440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021B0D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Orientation and Mobility</w:t>
      </w:r>
    </w:p>
    <w:p w14:paraId="6745AB63" w14:textId="61E262A6" w:rsidR="00353F7F" w:rsidRPr="00021B0D" w:rsidRDefault="00353F7F" w:rsidP="00A102AD">
      <w:pPr>
        <w:numPr>
          <w:ilvl w:val="0"/>
          <w:numId w:val="4"/>
        </w:numPr>
        <w:shd w:val="clear" w:color="auto" w:fill="FFFFFF"/>
        <w:spacing w:after="0" w:line="240" w:lineRule="auto"/>
        <w:ind w:left="1440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021B0D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Social Interaction</w:t>
      </w:r>
    </w:p>
    <w:p w14:paraId="29835494" w14:textId="77777777" w:rsidR="00021B0D" w:rsidRDefault="00353F7F" w:rsidP="00980846">
      <w:pPr>
        <w:numPr>
          <w:ilvl w:val="0"/>
          <w:numId w:val="4"/>
        </w:numPr>
        <w:shd w:val="clear" w:color="auto" w:fill="FFFFFF"/>
        <w:spacing w:after="0" w:line="240" w:lineRule="auto"/>
        <w:ind w:left="1440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021B0D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Independent Living</w:t>
      </w:r>
    </w:p>
    <w:p w14:paraId="4ACFB247" w14:textId="77777777" w:rsidR="00021B0D" w:rsidRDefault="00353F7F" w:rsidP="00980846">
      <w:pPr>
        <w:numPr>
          <w:ilvl w:val="0"/>
          <w:numId w:val="4"/>
        </w:numPr>
        <w:shd w:val="clear" w:color="auto" w:fill="FFFFFF"/>
        <w:spacing w:after="0" w:line="240" w:lineRule="auto"/>
        <w:ind w:left="1440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021B0D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Recreation and Leisure</w:t>
      </w:r>
    </w:p>
    <w:p w14:paraId="26353949" w14:textId="4E81FD00" w:rsidR="00353F7F" w:rsidRPr="00021B0D" w:rsidRDefault="00353F7F" w:rsidP="00980846">
      <w:pPr>
        <w:numPr>
          <w:ilvl w:val="0"/>
          <w:numId w:val="4"/>
        </w:numPr>
        <w:shd w:val="clear" w:color="auto" w:fill="FFFFFF"/>
        <w:spacing w:after="0" w:line="240" w:lineRule="auto"/>
        <w:ind w:left="1440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021B0D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Sensory Efficiency</w:t>
      </w:r>
    </w:p>
    <w:p w14:paraId="68F33886" w14:textId="1DEFF1FC" w:rsidR="006824CA" w:rsidRDefault="00353F7F" w:rsidP="00C13432">
      <w:pPr>
        <w:numPr>
          <w:ilvl w:val="0"/>
          <w:numId w:val="4"/>
        </w:numPr>
        <w:shd w:val="clear" w:color="auto" w:fill="FFFFFF"/>
        <w:spacing w:after="0" w:line="240" w:lineRule="auto"/>
        <w:ind w:left="1440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6824CA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Assistive Technolog</w:t>
      </w:r>
      <w:r w:rsidR="006824CA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y</w:t>
      </w:r>
    </w:p>
    <w:p w14:paraId="4B326E42" w14:textId="7032E247" w:rsidR="00353F7F" w:rsidRPr="006824CA" w:rsidRDefault="00353F7F" w:rsidP="00C13432">
      <w:pPr>
        <w:numPr>
          <w:ilvl w:val="0"/>
          <w:numId w:val="4"/>
        </w:numPr>
        <w:shd w:val="clear" w:color="auto" w:fill="FFFFFF"/>
        <w:spacing w:after="0" w:line="240" w:lineRule="auto"/>
        <w:ind w:left="1440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6824CA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Career Education</w:t>
      </w:r>
    </w:p>
    <w:p w14:paraId="68BCC3C6" w14:textId="6B1FBF7E" w:rsidR="00353F7F" w:rsidRPr="00353F7F" w:rsidRDefault="00353F7F" w:rsidP="00353F7F">
      <w:pPr>
        <w:numPr>
          <w:ilvl w:val="0"/>
          <w:numId w:val="4"/>
        </w:numPr>
        <w:shd w:val="clear" w:color="auto" w:fill="FFFFFF"/>
        <w:spacing w:after="0" w:line="240" w:lineRule="auto"/>
        <w:ind w:left="1440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Self-Determination</w:t>
      </w:r>
      <w:r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br/>
      </w:r>
    </w:p>
    <w:p w14:paraId="47AB370A" w14:textId="77777777" w:rsidR="0002046A" w:rsidRDefault="0002046A" w:rsidP="00353F7F">
      <w:p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</w:pPr>
      <w:r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  <w:t>Contact Information</w:t>
      </w:r>
    </w:p>
    <w:p w14:paraId="44DCAB6A" w14:textId="669F831C" w:rsidR="0002046A" w:rsidRDefault="004A291D" w:rsidP="00EA3A21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 w:rsidRPr="004A291D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Sandra Na</w:t>
      </w:r>
      <w:r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vas Lopez, M.S., CCC-SLP</w:t>
      </w:r>
    </w:p>
    <w:p w14:paraId="0C5D375E" w14:textId="5A1E9753" w:rsidR="004A291D" w:rsidRDefault="00EA3A21" w:rsidP="00EA3A21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ESE Specialist</w:t>
      </w:r>
    </w:p>
    <w:p w14:paraId="396F3FA1" w14:textId="736DFDD8" w:rsidR="00EA3A21" w:rsidRDefault="00EA3A21" w:rsidP="00EA3A21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1290 Herbert St</w:t>
      </w:r>
    </w:p>
    <w:p w14:paraId="7B572C59" w14:textId="77777777" w:rsidR="00A0791A" w:rsidRDefault="00EA3A21" w:rsidP="00EA3A21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r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Port Orange, FL 3212</w:t>
      </w:r>
    </w:p>
    <w:p w14:paraId="09C47069" w14:textId="5042911E" w:rsidR="00EA3A21" w:rsidRDefault="00A0791A" w:rsidP="00EA3A21">
      <w:pPr>
        <w:shd w:val="clear" w:color="auto" w:fill="FFFFFF"/>
        <w:spacing w:after="0" w:line="240" w:lineRule="auto"/>
        <w:textAlignment w:val="baseline"/>
        <w:rPr>
          <w:sz w:val="24"/>
          <w:szCs w:val="24"/>
        </w:rPr>
      </w:pPr>
      <w:r w:rsidRPr="00A0791A">
        <w:rPr>
          <w:sz w:val="24"/>
          <w:szCs w:val="24"/>
        </w:rPr>
        <w:t>386-734-7190</w:t>
      </w:r>
      <w:r>
        <w:rPr>
          <w:sz w:val="24"/>
          <w:szCs w:val="24"/>
        </w:rPr>
        <w:t xml:space="preserve"> x 33267</w:t>
      </w:r>
    </w:p>
    <w:p w14:paraId="75C5624C" w14:textId="2C6FB5A7" w:rsidR="00AF3BD1" w:rsidRPr="00AF3BD1" w:rsidRDefault="00481B7D" w:rsidP="00EA3A21">
      <w:pPr>
        <w:shd w:val="clear" w:color="auto" w:fill="FFFFFF"/>
        <w:spacing w:after="0" w:line="240" w:lineRule="auto"/>
        <w:textAlignment w:val="baseline"/>
        <w:rPr>
          <w:color w:val="215E99" w:themeColor="text2" w:themeTint="BF"/>
          <w:sz w:val="24"/>
          <w:szCs w:val="24"/>
        </w:rPr>
      </w:pPr>
      <w:hyperlink r:id="rId7" w:history="1">
        <w:r w:rsidR="00AF3BD1" w:rsidRPr="00AF3BD1">
          <w:rPr>
            <w:rStyle w:val="Hyperlink"/>
            <w:color w:val="215E99" w:themeColor="text2" w:themeTint="BF"/>
            <w:sz w:val="24"/>
            <w:szCs w:val="24"/>
          </w:rPr>
          <w:t>senavasl@volusia.k12.fl.us</w:t>
        </w:r>
      </w:hyperlink>
    </w:p>
    <w:p w14:paraId="369852EE" w14:textId="77777777" w:rsidR="00AF3BD1" w:rsidRDefault="00AF3BD1" w:rsidP="00EA3A21">
      <w:pPr>
        <w:shd w:val="clear" w:color="auto" w:fill="FFFFFF"/>
        <w:spacing w:after="0" w:line="240" w:lineRule="auto"/>
        <w:textAlignment w:val="baseline"/>
        <w:rPr>
          <w:sz w:val="24"/>
          <w:szCs w:val="24"/>
        </w:rPr>
      </w:pPr>
    </w:p>
    <w:p w14:paraId="5656BBED" w14:textId="77777777" w:rsidR="00A0791A" w:rsidRPr="00A0791A" w:rsidRDefault="00A0791A" w:rsidP="00EA3A21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</w:p>
    <w:p w14:paraId="779396B5" w14:textId="60F41457" w:rsidR="00EA3A21" w:rsidRPr="00EA3A21" w:rsidRDefault="00353F7F" w:rsidP="00353F7F">
      <w:pPr>
        <w:shd w:val="clear" w:color="auto" w:fill="FFFFFF"/>
        <w:spacing w:after="384" w:line="240" w:lineRule="auto"/>
        <w:textAlignment w:val="baseline"/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</w:pPr>
      <w:r w:rsidRPr="00353F7F">
        <w:rPr>
          <w:rFonts w:ascii="Roboto" w:eastAsia="Times New Roman" w:hAnsi="Roboto" w:cs="Times New Roman"/>
          <w:b/>
          <w:bCs/>
          <w:color w:val="3A3A3A"/>
          <w:kern w:val="0"/>
          <w:sz w:val="24"/>
          <w:szCs w:val="24"/>
          <w14:ligatures w14:val="none"/>
        </w:rPr>
        <w:t>Resources</w:t>
      </w:r>
    </w:p>
    <w:p w14:paraId="614423AE" w14:textId="77777777" w:rsidR="00353F7F" w:rsidRPr="00353F7F" w:rsidRDefault="00481B7D" w:rsidP="00A0791A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hyperlink r:id="rId8" w:history="1">
        <w:r w:rsidR="00353F7F" w:rsidRPr="00353F7F">
          <w:rPr>
            <w:rFonts w:ascii="Roboto" w:eastAsia="Times New Roman" w:hAnsi="Roboto" w:cs="Times New Roman"/>
            <w:color w:val="004A8F"/>
            <w:kern w:val="0"/>
            <w:sz w:val="24"/>
            <w:szCs w:val="24"/>
            <w:u w:val="single"/>
            <w14:ligatures w14:val="none"/>
          </w:rPr>
          <w:t>20 Home Modifications for People with Vision Loss</w:t>
        </w:r>
      </w:hyperlink>
    </w:p>
    <w:p w14:paraId="6D6271F3" w14:textId="4B2A72D9" w:rsidR="00873ED1" w:rsidRPr="00A91FA0" w:rsidRDefault="00481B7D" w:rsidP="00A0791A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215E99" w:themeColor="text2" w:themeTint="BF"/>
          <w:kern w:val="0"/>
          <w:sz w:val="24"/>
          <w:szCs w:val="24"/>
          <w:u w:val="single"/>
          <w14:ligatures w14:val="none"/>
        </w:rPr>
      </w:pPr>
      <w:hyperlink r:id="rId9" w:history="1">
        <w:r w:rsidR="00353F7F" w:rsidRPr="00353F7F">
          <w:rPr>
            <w:rFonts w:ascii="Roboto" w:eastAsia="Times New Roman" w:hAnsi="Roboto" w:cs="Times New Roman"/>
            <w:color w:val="004A8F"/>
            <w:kern w:val="0"/>
            <w:sz w:val="24"/>
            <w:szCs w:val="24"/>
            <w:u w:val="single"/>
            <w14:ligatures w14:val="none"/>
          </w:rPr>
          <w:t>American Foundation for the Blind (AFB)</w:t>
        </w:r>
        <w:r w:rsidR="00353F7F" w:rsidRPr="00353F7F">
          <w:rPr>
            <w:rFonts w:ascii="Roboto" w:eastAsia="Times New Roman" w:hAnsi="Roboto" w:cs="Times New Roman"/>
            <w:color w:val="004A8F"/>
            <w:kern w:val="0"/>
            <w:sz w:val="24"/>
            <w:szCs w:val="24"/>
            <w14:ligatures w14:val="none"/>
          </w:rPr>
          <w:br/>
        </w:r>
      </w:hyperlink>
      <w:hyperlink r:id="rId10" w:history="1">
        <w:r w:rsidR="00353F7F" w:rsidRPr="00353F7F">
          <w:rPr>
            <w:rFonts w:ascii="Roboto" w:eastAsia="Times New Roman" w:hAnsi="Roboto" w:cs="Times New Roman"/>
            <w:color w:val="004A8F"/>
            <w:kern w:val="0"/>
            <w:sz w:val="24"/>
            <w:szCs w:val="24"/>
            <w:u w:val="single"/>
            <w14:ligatures w14:val="none"/>
          </w:rPr>
          <w:t>American Printing House for the Blind (APH)</w:t>
        </w:r>
        <w:r w:rsidR="00353F7F" w:rsidRPr="00353F7F">
          <w:rPr>
            <w:rFonts w:ascii="Roboto" w:eastAsia="Times New Roman" w:hAnsi="Roboto" w:cs="Times New Roman"/>
            <w:color w:val="004A8F"/>
            <w:kern w:val="0"/>
            <w:sz w:val="24"/>
            <w:szCs w:val="24"/>
            <w14:ligatures w14:val="none"/>
          </w:rPr>
          <w:br/>
        </w:r>
      </w:hyperlink>
      <w:hyperlink r:id="rId11" w:history="1">
        <w:r w:rsidR="00353F7F" w:rsidRPr="00353F7F">
          <w:rPr>
            <w:rFonts w:ascii="Roboto" w:eastAsia="Times New Roman" w:hAnsi="Roboto" w:cs="Times New Roman"/>
            <w:color w:val="004A8F"/>
            <w:kern w:val="0"/>
            <w:sz w:val="24"/>
            <w:szCs w:val="24"/>
            <w:u w:val="single"/>
            <w14:ligatures w14:val="none"/>
          </w:rPr>
          <w:t>Association for the Education and Rehabilitation of the Blind and Visually Impaired</w:t>
        </w:r>
      </w:hyperlink>
      <w:r w:rsidR="00353F7F"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 (AERBVI)</w:t>
      </w:r>
      <w:r w:rsidR="00353F7F"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br/>
      </w:r>
      <w:hyperlink r:id="rId12" w:history="1">
        <w:r w:rsidR="00353F7F" w:rsidRPr="00353F7F">
          <w:rPr>
            <w:rFonts w:ascii="Roboto" w:eastAsia="Times New Roman" w:hAnsi="Roboto" w:cs="Times New Roman"/>
            <w:color w:val="004A8F"/>
            <w:kern w:val="0"/>
            <w:sz w:val="24"/>
            <w:szCs w:val="24"/>
            <w:u w:val="single"/>
            <w14:ligatures w14:val="none"/>
          </w:rPr>
          <w:t>Braille Authority of North America</w:t>
        </w:r>
      </w:hyperlink>
      <w:r w:rsidR="00353F7F"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 (BANA)</w:t>
      </w:r>
      <w:r w:rsidR="00353F7F"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br/>
      </w:r>
      <w:hyperlink r:id="rId13" w:history="1">
        <w:r w:rsidR="00353F7F" w:rsidRPr="00A91FA0">
          <w:rPr>
            <w:rFonts w:ascii="Roboto" w:eastAsia="Times New Roman" w:hAnsi="Roboto" w:cs="Times New Roman"/>
            <w:color w:val="215E99" w:themeColor="text2" w:themeTint="BF"/>
            <w:kern w:val="0"/>
            <w:sz w:val="24"/>
            <w:szCs w:val="24"/>
            <w:u w:val="single"/>
            <w14:ligatures w14:val="none"/>
          </w:rPr>
          <w:t>Bureau of Braille and Talking Books Library</w:t>
        </w:r>
      </w:hyperlink>
    </w:p>
    <w:p w14:paraId="5D2E8E22" w14:textId="77777777" w:rsidR="00A91FA0" w:rsidRPr="00A91FA0" w:rsidRDefault="00481B7D" w:rsidP="00A0791A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215E99" w:themeColor="text2" w:themeTint="BF"/>
          <w:kern w:val="0"/>
          <w:sz w:val="24"/>
          <w:szCs w:val="24"/>
          <w14:ligatures w14:val="none"/>
        </w:rPr>
      </w:pPr>
      <w:hyperlink r:id="rId14" w:history="1">
        <w:r w:rsidR="00A91FA0" w:rsidRPr="00A91FA0">
          <w:rPr>
            <w:rStyle w:val="Hyperlink"/>
            <w:rFonts w:ascii="Roboto" w:eastAsia="Times New Roman" w:hAnsi="Roboto" w:cs="Times New Roman"/>
            <w:color w:val="215E99" w:themeColor="text2" w:themeTint="BF"/>
            <w:kern w:val="0"/>
            <w:sz w:val="24"/>
            <w:szCs w:val="24"/>
            <w14:ligatures w14:val="none"/>
          </w:rPr>
          <w:t xml:space="preserve">Division of Blind Services  </w:t>
        </w:r>
      </w:hyperlink>
    </w:p>
    <w:p w14:paraId="2F2F2EC6" w14:textId="1B59C02F" w:rsidR="00353F7F" w:rsidRPr="00353F7F" w:rsidRDefault="00481B7D" w:rsidP="00A0791A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hyperlink r:id="rId15" w:history="1">
        <w:r w:rsidR="00353F7F" w:rsidRPr="00353F7F">
          <w:rPr>
            <w:rFonts w:ascii="Roboto" w:eastAsia="Times New Roman" w:hAnsi="Roboto" w:cs="Times New Roman"/>
            <w:color w:val="004A8F"/>
            <w:kern w:val="0"/>
            <w:sz w:val="24"/>
            <w:szCs w:val="24"/>
            <w:u w:val="single"/>
            <w14:ligatures w14:val="none"/>
          </w:rPr>
          <w:t>Florida Department of Education</w:t>
        </w:r>
      </w:hyperlink>
    </w:p>
    <w:p w14:paraId="40504A01" w14:textId="1456BE86" w:rsidR="001167E3" w:rsidRDefault="00481B7D" w:rsidP="00A0791A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  <w:hyperlink r:id="rId16" w:history="1">
        <w:r w:rsidR="00353F7F" w:rsidRPr="00353F7F">
          <w:rPr>
            <w:rFonts w:ascii="Roboto" w:eastAsia="Times New Roman" w:hAnsi="Roboto" w:cs="Times New Roman"/>
            <w:color w:val="004A8F"/>
            <w:kern w:val="0"/>
            <w:sz w:val="24"/>
            <w:szCs w:val="24"/>
            <w:u w:val="single"/>
            <w14:ligatures w14:val="none"/>
          </w:rPr>
          <w:t>Florida Department of Education – Florida’s Educational Opportunities for Students with Sensory Impairments</w:t>
        </w:r>
      </w:hyperlink>
      <w:r w:rsidR="00353F7F"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br/>
      </w:r>
      <w:hyperlink r:id="rId17" w:history="1">
        <w:r w:rsidR="00353F7F" w:rsidRPr="00353F7F">
          <w:rPr>
            <w:rFonts w:ascii="Roboto" w:eastAsia="Times New Roman" w:hAnsi="Roboto" w:cs="Times New Roman"/>
            <w:color w:val="004A8F"/>
            <w:kern w:val="0"/>
            <w:sz w:val="24"/>
            <w:szCs w:val="24"/>
            <w:u w:val="single"/>
            <w14:ligatures w14:val="none"/>
          </w:rPr>
          <w:t>Florida Division of Blind Services </w:t>
        </w:r>
      </w:hyperlink>
      <w:r w:rsidR="00353F7F"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(DBS)</w:t>
      </w:r>
      <w:r w:rsidR="00353F7F"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br/>
      </w:r>
      <w:hyperlink r:id="rId18" w:history="1">
        <w:r w:rsidR="00353F7F" w:rsidRPr="00353F7F">
          <w:rPr>
            <w:rFonts w:ascii="Roboto" w:eastAsia="Times New Roman" w:hAnsi="Roboto" w:cs="Times New Roman"/>
            <w:color w:val="004A8F"/>
            <w:kern w:val="0"/>
            <w:sz w:val="24"/>
            <w:szCs w:val="24"/>
            <w:u w:val="single"/>
            <w14:ligatures w14:val="none"/>
          </w:rPr>
          <w:t>Florida Instructional Materials Center (FIMC)</w:t>
        </w:r>
        <w:r w:rsidR="00353F7F" w:rsidRPr="00353F7F">
          <w:rPr>
            <w:rFonts w:ascii="Roboto" w:eastAsia="Times New Roman" w:hAnsi="Roboto" w:cs="Times New Roman"/>
            <w:color w:val="004A8F"/>
            <w:kern w:val="0"/>
            <w:sz w:val="24"/>
            <w:szCs w:val="24"/>
            <w14:ligatures w14:val="none"/>
          </w:rPr>
          <w:br/>
        </w:r>
      </w:hyperlink>
      <w:hyperlink r:id="rId19" w:history="1">
        <w:r w:rsidR="00353F7F" w:rsidRPr="00353F7F">
          <w:rPr>
            <w:rFonts w:ascii="Roboto" w:eastAsia="Times New Roman" w:hAnsi="Roboto" w:cs="Times New Roman"/>
            <w:color w:val="004A8F"/>
            <w:kern w:val="0"/>
            <w:sz w:val="24"/>
            <w:szCs w:val="24"/>
            <w:u w:val="single"/>
            <w14:ligatures w14:val="none"/>
          </w:rPr>
          <w:t>Florida School for the Deaf and the Blind</w:t>
        </w:r>
      </w:hyperlink>
      <w:r w:rsidR="00353F7F"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t> (FSDB)</w:t>
      </w:r>
      <w:r w:rsidR="00353F7F"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br/>
      </w:r>
      <w:hyperlink r:id="rId20" w:history="1">
        <w:r w:rsidR="00353F7F" w:rsidRPr="00353F7F">
          <w:rPr>
            <w:rFonts w:ascii="Roboto" w:eastAsia="Times New Roman" w:hAnsi="Roboto" w:cs="Times New Roman"/>
            <w:color w:val="004A8F"/>
            <w:kern w:val="0"/>
            <w:sz w:val="24"/>
            <w:szCs w:val="24"/>
            <w:u w:val="single"/>
            <w14:ligatures w14:val="none"/>
          </w:rPr>
          <w:t>National Eye Institute</w:t>
        </w:r>
        <w:r w:rsidR="00353F7F" w:rsidRPr="00353F7F">
          <w:rPr>
            <w:rFonts w:ascii="Roboto" w:eastAsia="Times New Roman" w:hAnsi="Roboto" w:cs="Times New Roman"/>
            <w:color w:val="004A8F"/>
            <w:kern w:val="0"/>
            <w:sz w:val="24"/>
            <w:szCs w:val="24"/>
            <w14:ligatures w14:val="none"/>
          </w:rPr>
          <w:br/>
        </w:r>
      </w:hyperlink>
      <w:hyperlink r:id="rId21" w:history="1">
        <w:r w:rsidR="00353F7F" w:rsidRPr="00353F7F">
          <w:rPr>
            <w:rFonts w:ascii="Roboto" w:eastAsia="Times New Roman" w:hAnsi="Roboto" w:cs="Times New Roman"/>
            <w:color w:val="004A8F"/>
            <w:kern w:val="0"/>
            <w:sz w:val="24"/>
            <w:szCs w:val="24"/>
            <w:u w:val="single"/>
            <w14:ligatures w14:val="none"/>
          </w:rPr>
          <w:t>Rehabilitation Center for the Blind and Visually Impaired</w:t>
        </w:r>
      </w:hyperlink>
      <w:r w:rsidR="00353F7F"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br/>
      </w:r>
      <w:hyperlink r:id="rId22" w:history="1">
        <w:r w:rsidR="00353F7F" w:rsidRPr="00353F7F">
          <w:rPr>
            <w:rFonts w:ascii="Roboto" w:eastAsia="Times New Roman" w:hAnsi="Roboto" w:cs="Times New Roman"/>
            <w:color w:val="004A8F"/>
            <w:kern w:val="0"/>
            <w:sz w:val="24"/>
            <w:szCs w:val="24"/>
            <w:u w:val="single"/>
            <w14:ligatures w14:val="none"/>
          </w:rPr>
          <w:t>UEB online</w:t>
        </w:r>
      </w:hyperlink>
      <w:r w:rsidR="00353F7F"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br/>
      </w:r>
      <w:hyperlink r:id="rId23" w:history="1">
        <w:r w:rsidR="00353F7F" w:rsidRPr="00353F7F">
          <w:rPr>
            <w:rFonts w:ascii="Roboto" w:eastAsia="Times New Roman" w:hAnsi="Roboto" w:cs="Times New Roman"/>
            <w:color w:val="004A8F"/>
            <w:kern w:val="0"/>
            <w:sz w:val="24"/>
            <w:szCs w:val="24"/>
            <w:u w:val="single"/>
            <w14:ligatures w14:val="none"/>
          </w:rPr>
          <w:t>Visual Aid Volunteers of Florida (VAVF)</w:t>
        </w:r>
      </w:hyperlink>
      <w:r w:rsidR="00353F7F" w:rsidRPr="00353F7F"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  <w:br/>
      </w:r>
    </w:p>
    <w:p w14:paraId="149B5673" w14:textId="77777777" w:rsidR="00A91FA0" w:rsidRPr="00353F7F" w:rsidRDefault="00A91FA0" w:rsidP="00A0791A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3A3A3A"/>
          <w:kern w:val="0"/>
          <w:sz w:val="24"/>
          <w:szCs w:val="24"/>
          <w14:ligatures w14:val="none"/>
        </w:rPr>
      </w:pPr>
    </w:p>
    <w:sectPr w:rsidR="00A91FA0" w:rsidRPr="00353F7F" w:rsidSect="006824CA"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85CBD"/>
    <w:multiLevelType w:val="multilevel"/>
    <w:tmpl w:val="31586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074ADE"/>
    <w:multiLevelType w:val="multilevel"/>
    <w:tmpl w:val="B7523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01A3DF0"/>
    <w:multiLevelType w:val="multilevel"/>
    <w:tmpl w:val="BA700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550430"/>
    <w:multiLevelType w:val="multilevel"/>
    <w:tmpl w:val="BC162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12D5779"/>
    <w:multiLevelType w:val="multilevel"/>
    <w:tmpl w:val="004843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3953F2"/>
    <w:multiLevelType w:val="hybridMultilevel"/>
    <w:tmpl w:val="BE22DA16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6" w15:restartNumberingAfterBreak="0">
    <w:nsid w:val="7198138E"/>
    <w:multiLevelType w:val="hybridMultilevel"/>
    <w:tmpl w:val="702A7FD4"/>
    <w:lvl w:ilvl="0" w:tplc="04090003">
      <w:start w:val="1"/>
      <w:numFmt w:val="bullet"/>
      <w:lvlText w:val="o"/>
      <w:lvlJc w:val="left"/>
      <w:pPr>
        <w:ind w:left="252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4" w:hanging="360"/>
      </w:pPr>
      <w:rPr>
        <w:rFonts w:ascii="Wingdings" w:hAnsi="Wingdings" w:hint="default"/>
      </w:rPr>
    </w:lvl>
  </w:abstractNum>
  <w:num w:numId="1" w16cid:durableId="1396735407">
    <w:abstractNumId w:val="3"/>
  </w:num>
  <w:num w:numId="2" w16cid:durableId="1212692353">
    <w:abstractNumId w:val="1"/>
  </w:num>
  <w:num w:numId="3" w16cid:durableId="1837182751">
    <w:abstractNumId w:val="2"/>
  </w:num>
  <w:num w:numId="4" w16cid:durableId="19400516">
    <w:abstractNumId w:val="0"/>
  </w:num>
  <w:num w:numId="5" w16cid:durableId="2016567737">
    <w:abstractNumId w:val="5"/>
  </w:num>
  <w:num w:numId="6" w16cid:durableId="17900522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52280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F7F"/>
    <w:rsid w:val="00011CE9"/>
    <w:rsid w:val="0002046A"/>
    <w:rsid w:val="00021B0D"/>
    <w:rsid w:val="00025BA6"/>
    <w:rsid w:val="00052409"/>
    <w:rsid w:val="00065108"/>
    <w:rsid w:val="000870A7"/>
    <w:rsid w:val="000960A4"/>
    <w:rsid w:val="000A6261"/>
    <w:rsid w:val="000B7971"/>
    <w:rsid w:val="000D28B7"/>
    <w:rsid w:val="000F2EF4"/>
    <w:rsid w:val="001167E3"/>
    <w:rsid w:val="001757D1"/>
    <w:rsid w:val="001E722E"/>
    <w:rsid w:val="001F1A87"/>
    <w:rsid w:val="00206270"/>
    <w:rsid w:val="00231FDA"/>
    <w:rsid w:val="0023540F"/>
    <w:rsid w:val="002474E9"/>
    <w:rsid w:val="0026717B"/>
    <w:rsid w:val="002A7DCA"/>
    <w:rsid w:val="002E4CD6"/>
    <w:rsid w:val="00332A80"/>
    <w:rsid w:val="00353F7F"/>
    <w:rsid w:val="00391B28"/>
    <w:rsid w:val="003A40C0"/>
    <w:rsid w:val="003B0E45"/>
    <w:rsid w:val="003F69D1"/>
    <w:rsid w:val="00406162"/>
    <w:rsid w:val="00455BB8"/>
    <w:rsid w:val="00481B7D"/>
    <w:rsid w:val="0048225B"/>
    <w:rsid w:val="00487562"/>
    <w:rsid w:val="004A291D"/>
    <w:rsid w:val="004E78F0"/>
    <w:rsid w:val="00520E85"/>
    <w:rsid w:val="00573A12"/>
    <w:rsid w:val="005B7108"/>
    <w:rsid w:val="005D3F4C"/>
    <w:rsid w:val="00636165"/>
    <w:rsid w:val="00660395"/>
    <w:rsid w:val="006824CA"/>
    <w:rsid w:val="006A5604"/>
    <w:rsid w:val="006C3A3D"/>
    <w:rsid w:val="006F10E5"/>
    <w:rsid w:val="0074346E"/>
    <w:rsid w:val="007D25E1"/>
    <w:rsid w:val="0084698D"/>
    <w:rsid w:val="00873ED1"/>
    <w:rsid w:val="008B5610"/>
    <w:rsid w:val="00913116"/>
    <w:rsid w:val="00930FFD"/>
    <w:rsid w:val="009473AF"/>
    <w:rsid w:val="009A58CC"/>
    <w:rsid w:val="009B5084"/>
    <w:rsid w:val="00A0791A"/>
    <w:rsid w:val="00A110F5"/>
    <w:rsid w:val="00A5299D"/>
    <w:rsid w:val="00A84228"/>
    <w:rsid w:val="00A87A29"/>
    <w:rsid w:val="00A91FA0"/>
    <w:rsid w:val="00AF3BD1"/>
    <w:rsid w:val="00AF3C0A"/>
    <w:rsid w:val="00B11688"/>
    <w:rsid w:val="00B33BD7"/>
    <w:rsid w:val="00B80FE2"/>
    <w:rsid w:val="00B9079C"/>
    <w:rsid w:val="00BB2C7E"/>
    <w:rsid w:val="00BE2C3F"/>
    <w:rsid w:val="00C07B03"/>
    <w:rsid w:val="00C33B8C"/>
    <w:rsid w:val="00C43702"/>
    <w:rsid w:val="00C43BE3"/>
    <w:rsid w:val="00C81A3A"/>
    <w:rsid w:val="00D76AD2"/>
    <w:rsid w:val="00D86114"/>
    <w:rsid w:val="00DD27F8"/>
    <w:rsid w:val="00DD64B2"/>
    <w:rsid w:val="00DF1370"/>
    <w:rsid w:val="00EA3A21"/>
    <w:rsid w:val="00EA4D8C"/>
    <w:rsid w:val="00EC0898"/>
    <w:rsid w:val="00ED5F62"/>
    <w:rsid w:val="00FB1955"/>
    <w:rsid w:val="00FD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CCC79"/>
  <w15:chartTrackingRefBased/>
  <w15:docId w15:val="{C230BCB5-B888-48E0-8F54-7B3A6735E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3F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3F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3F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3F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3F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3F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3F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3F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3F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3F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3F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3F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3F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3F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3F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3F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3F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3F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3F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3F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3F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3F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3F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3F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3F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3F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F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F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3F7F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353F7F"/>
  </w:style>
  <w:style w:type="character" w:customStyle="1" w:styleId="eop">
    <w:name w:val="eop"/>
    <w:basedOn w:val="DefaultParagraphFont"/>
    <w:rsid w:val="00353F7F"/>
  </w:style>
  <w:style w:type="character" w:styleId="Hyperlink">
    <w:name w:val="Hyperlink"/>
    <w:basedOn w:val="DefaultParagraphFont"/>
    <w:uiPriority w:val="99"/>
    <w:unhideWhenUsed/>
    <w:rsid w:val="00A87A2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7A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35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93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verydayhealth.com/hs/managing-wet-amd/home-modifications-for-vision-loss/" TargetMode="External"/><Relationship Id="rId13" Type="http://schemas.openxmlformats.org/officeDocument/2006/relationships/hyperlink" Target="http://dbs.myflorida.com/library/" TargetMode="External"/><Relationship Id="rId18" Type="http://schemas.openxmlformats.org/officeDocument/2006/relationships/hyperlink" Target="http://www.fimcvi.org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dbs.myflorida.com/rehab-center/" TargetMode="External"/><Relationship Id="rId7" Type="http://schemas.openxmlformats.org/officeDocument/2006/relationships/hyperlink" Target="mailto:senavasl@volusia.k12.fl.us" TargetMode="External"/><Relationship Id="rId12" Type="http://schemas.openxmlformats.org/officeDocument/2006/relationships/hyperlink" Target="http://www.brailleauthority.org/" TargetMode="External"/><Relationship Id="rId17" Type="http://schemas.openxmlformats.org/officeDocument/2006/relationships/hyperlink" Target="http://dbs.myflorida.com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fldoe.org/core/fileparse.php/7690/urlt/0070160-edoppsenlet.pdf" TargetMode="External"/><Relationship Id="rId20" Type="http://schemas.openxmlformats.org/officeDocument/2006/relationships/hyperlink" Target="https://www.nei.nih.gov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olusiastudents-my.sharepoint.com/personal/senavasl_volusia_k12_fl_us/Documents/DHH%20Vision/2024%202025/Medical%20Eye%20report%20form.docx" TargetMode="External"/><Relationship Id="rId11" Type="http://schemas.openxmlformats.org/officeDocument/2006/relationships/hyperlink" Target="https://aerbvi.org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stjohns.k12.fl.us/ese/wp-content/uploads/sites/26/2020/07/Florida-State-Board-Rule-6A-6.03014.doc" TargetMode="External"/><Relationship Id="rId15" Type="http://schemas.openxmlformats.org/officeDocument/2006/relationships/hyperlink" Target="http://www.fldoe.org/" TargetMode="External"/><Relationship Id="rId23" Type="http://schemas.openxmlformats.org/officeDocument/2006/relationships/hyperlink" Target="http://www.vavf.org/" TargetMode="External"/><Relationship Id="rId10" Type="http://schemas.openxmlformats.org/officeDocument/2006/relationships/hyperlink" Target="http://www.aph.org/" TargetMode="External"/><Relationship Id="rId19" Type="http://schemas.openxmlformats.org/officeDocument/2006/relationships/hyperlink" Target="http://www.fsdb.k12.fl.u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fb.org/" TargetMode="External"/><Relationship Id="rId14" Type="http://schemas.openxmlformats.org/officeDocument/2006/relationships/hyperlink" Target="https://dbs.fldoe.org/%20%20" TargetMode="External"/><Relationship Id="rId22" Type="http://schemas.openxmlformats.org/officeDocument/2006/relationships/hyperlink" Target="https://uebonlin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Navas Lopez, Sandra E.</dc:creator>
  <cp:keywords/>
  <dc:description/>
  <cp:lastModifiedBy>Navas Lopez, Sandra E.</cp:lastModifiedBy>
  <cp:revision>2</cp:revision>
  <dcterms:created xsi:type="dcterms:W3CDTF">2024-09-18T19:13:00Z</dcterms:created>
  <dcterms:modified xsi:type="dcterms:W3CDTF">2024-09-18T19:13:00Z</dcterms:modified>
</cp:coreProperties>
</file>