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p>
    <w:p w:rsidR="00000000" w:rsidDel="00000000" w:rsidP="00000000" w:rsidRDefault="00000000" w:rsidRPr="00000000" w14:paraId="00000002">
      <w:pPr>
        <w:rPr>
          <w:rFonts w:ascii="Arial" w:cs="Arial" w:eastAsia="Arial" w:hAnsi="Arial"/>
          <w:b w:val="1"/>
          <w:color w:val="0070c0"/>
          <w:sz w:val="27"/>
          <w:szCs w:val="27"/>
        </w:rPr>
      </w:pPr>
      <w:r w:rsidDel="00000000" w:rsidR="00000000" w:rsidRPr="00000000">
        <w:rPr/>
        <w:drawing>
          <wp:inline distB="0" distT="0" distL="0" distR="0">
            <wp:extent cx="793750" cy="793750"/>
            <wp:effectExtent b="0" l="0" r="0" t="0"/>
            <wp:docPr id="1144868804"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793750" cy="793750"/>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rPr>
          <w:rFonts w:ascii="Arial" w:cs="Arial" w:eastAsia="Arial" w:hAnsi="Arial"/>
          <w:b w:val="1"/>
          <w:color w:val="0070c0"/>
          <w:sz w:val="27"/>
          <w:szCs w:val="27"/>
        </w:rPr>
      </w:pPr>
      <w:r w:rsidDel="00000000" w:rsidR="00000000" w:rsidRPr="00000000">
        <w:rPr>
          <w:rtl w:val="0"/>
        </w:rPr>
      </w:r>
    </w:p>
    <w:p w:rsidR="00000000" w:rsidDel="00000000" w:rsidP="00000000" w:rsidRDefault="00000000" w:rsidRPr="00000000" w14:paraId="00000004">
      <w:pPr>
        <w:rPr>
          <w:b w:val="1"/>
        </w:rPr>
      </w:pPr>
      <w:bookmarkStart w:colFirst="0" w:colLast="0" w:name="_heading=h.gjdgxs" w:id="0"/>
      <w:bookmarkEnd w:id="0"/>
      <w:r w:rsidDel="00000000" w:rsidR="00000000" w:rsidRPr="00000000">
        <w:rPr>
          <w:rFonts w:ascii="Arial" w:cs="Arial" w:eastAsia="Arial" w:hAnsi="Arial"/>
          <w:b w:val="1"/>
          <w:color w:val="0070c0"/>
          <w:sz w:val="27"/>
          <w:szCs w:val="27"/>
          <w:rtl w:val="0"/>
        </w:rPr>
        <w:t xml:space="preserve">Corporate Giving and Corporate Matching Are Great Ways to Donate to OGS PTA </w:t>
      </w:r>
      <w:r w:rsidDel="00000000" w:rsidR="00000000" w:rsidRPr="00000000">
        <w:rPr>
          <w:rtl w:val="0"/>
        </w:rPr>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b w:val="1"/>
        </w:rPr>
      </w:pPr>
      <w:r w:rsidDel="00000000" w:rsidR="00000000" w:rsidRPr="00000000">
        <w:rPr>
          <w:rtl w:val="0"/>
        </w:rPr>
      </w:r>
    </w:p>
    <w:p w:rsidR="00000000" w:rsidDel="00000000" w:rsidP="00000000" w:rsidRDefault="00000000" w:rsidRPr="00000000" w14:paraId="00000007">
      <w:pPr>
        <w:rPr>
          <w:rFonts w:ascii="Arial" w:cs="Arial" w:eastAsia="Arial" w:hAnsi="Arial"/>
          <w:sz w:val="21"/>
          <w:szCs w:val="21"/>
        </w:rPr>
      </w:pPr>
      <w:r w:rsidDel="00000000" w:rsidR="00000000" w:rsidRPr="00000000">
        <w:rPr>
          <w:rFonts w:ascii="Arial" w:cs="Arial" w:eastAsia="Arial" w:hAnsi="Arial"/>
          <w:sz w:val="21"/>
          <w:szCs w:val="21"/>
          <w:rtl w:val="0"/>
        </w:rPr>
        <w:t xml:space="preserve">Many corporations feel a sense of responsibility to give back. Corporate giving and corporate matching are great ways for companies to encourage philanthropy by giving donations to employees’ charitable programs. As a 501(c)(3) tax-exempt organization, The Old Greenwich PTA qualifies for corporate donations. </w:t>
      </w:r>
    </w:p>
    <w:p w:rsidR="00000000" w:rsidDel="00000000" w:rsidP="00000000" w:rsidRDefault="00000000" w:rsidRPr="00000000" w14:paraId="00000008">
      <w:pPr>
        <w:rPr>
          <w:rFonts w:ascii="Arial" w:cs="Arial" w:eastAsia="Arial" w:hAnsi="Arial"/>
          <w:sz w:val="21"/>
          <w:szCs w:val="21"/>
        </w:rPr>
      </w:pPr>
      <w:r w:rsidDel="00000000" w:rsidR="00000000" w:rsidRPr="00000000">
        <w:rPr>
          <w:rtl w:val="0"/>
        </w:rPr>
      </w:r>
    </w:p>
    <w:p w:rsidR="00000000" w:rsidDel="00000000" w:rsidP="00000000" w:rsidRDefault="00000000" w:rsidRPr="00000000" w14:paraId="00000009">
      <w:pPr>
        <w:rPr>
          <w:rFonts w:ascii="Arial" w:cs="Arial" w:eastAsia="Arial" w:hAnsi="Arial"/>
          <w:sz w:val="21"/>
          <w:szCs w:val="21"/>
        </w:rPr>
      </w:pPr>
      <w:r w:rsidDel="00000000" w:rsidR="00000000" w:rsidRPr="00000000">
        <w:rPr>
          <w:rFonts w:ascii="Arial" w:cs="Arial" w:eastAsia="Arial" w:hAnsi="Arial"/>
          <w:sz w:val="21"/>
          <w:szCs w:val="21"/>
          <w:rtl w:val="0"/>
        </w:rPr>
        <w:t xml:space="preserve">Specific instructions can usually be found in the Philanthropy section of your company’s employee portal or through the Human Resources department.</w:t>
      </w:r>
    </w:p>
    <w:p w:rsidR="00000000" w:rsidDel="00000000" w:rsidP="00000000" w:rsidRDefault="00000000" w:rsidRPr="00000000" w14:paraId="0000000A">
      <w:pPr>
        <w:rPr>
          <w:rFonts w:ascii="Arial" w:cs="Arial" w:eastAsia="Arial" w:hAnsi="Arial"/>
          <w:sz w:val="21"/>
          <w:szCs w:val="21"/>
        </w:rPr>
      </w:pPr>
      <w:r w:rsidDel="00000000" w:rsidR="00000000" w:rsidRPr="00000000">
        <w:rPr>
          <w:rtl w:val="0"/>
        </w:rPr>
      </w:r>
    </w:p>
    <w:p w:rsidR="00000000" w:rsidDel="00000000" w:rsidP="00000000" w:rsidRDefault="00000000" w:rsidRPr="00000000" w14:paraId="0000000B">
      <w:pPr>
        <w:rPr>
          <w:rFonts w:ascii="Arial" w:cs="Arial" w:eastAsia="Arial" w:hAnsi="Arial"/>
          <w:sz w:val="21"/>
          <w:szCs w:val="21"/>
        </w:rPr>
      </w:pPr>
      <w:r w:rsidDel="00000000" w:rsidR="00000000" w:rsidRPr="00000000">
        <w:rPr>
          <w:rFonts w:ascii="Arial" w:cs="Arial" w:eastAsia="Arial" w:hAnsi="Arial"/>
          <w:sz w:val="21"/>
          <w:szCs w:val="21"/>
          <w:rtl w:val="0"/>
        </w:rPr>
        <w:t xml:space="preserve">You may need to provide your company the following information:</w:t>
      </w:r>
    </w:p>
    <w:p w:rsidR="00000000" w:rsidDel="00000000" w:rsidP="00000000" w:rsidRDefault="00000000" w:rsidRPr="00000000" w14:paraId="0000000C">
      <w:pPr>
        <w:numPr>
          <w:ilvl w:val="0"/>
          <w:numId w:val="1"/>
        </w:numPr>
        <w:ind w:left="720" w:hanging="360"/>
        <w:rPr>
          <w:rFonts w:ascii="Arial" w:cs="Arial" w:eastAsia="Arial" w:hAnsi="Arial"/>
          <w:sz w:val="21"/>
          <w:szCs w:val="21"/>
        </w:rPr>
      </w:pPr>
      <w:r w:rsidDel="00000000" w:rsidR="00000000" w:rsidRPr="00000000">
        <w:rPr>
          <w:rFonts w:ascii="Arial" w:cs="Arial" w:eastAsia="Arial" w:hAnsi="Arial"/>
          <w:sz w:val="21"/>
          <w:szCs w:val="21"/>
          <w:rtl w:val="0"/>
        </w:rPr>
        <w:t xml:space="preserve">Federal Taxpayer ID (TIN)#:  06-6074547</w:t>
      </w:r>
    </w:p>
    <w:p w:rsidR="00000000" w:rsidDel="00000000" w:rsidP="00000000" w:rsidRDefault="00000000" w:rsidRPr="00000000" w14:paraId="0000000D">
      <w:pPr>
        <w:numPr>
          <w:ilvl w:val="0"/>
          <w:numId w:val="1"/>
        </w:numPr>
        <w:ind w:left="720" w:hanging="360"/>
        <w:rPr>
          <w:rFonts w:ascii="Arial" w:cs="Arial" w:eastAsia="Arial" w:hAnsi="Arial"/>
          <w:sz w:val="21"/>
          <w:szCs w:val="21"/>
        </w:rPr>
      </w:pPr>
      <w:r w:rsidDel="00000000" w:rsidR="00000000" w:rsidRPr="00000000">
        <w:rPr>
          <w:rFonts w:ascii="Arial" w:cs="Arial" w:eastAsia="Arial" w:hAnsi="Arial"/>
          <w:sz w:val="21"/>
          <w:szCs w:val="21"/>
          <w:rtl w:val="0"/>
        </w:rPr>
        <w:t xml:space="preserve">Name of organization:  PTSA Connecticut Congress, doing business name as Old Greenwich PTA</w:t>
      </w:r>
    </w:p>
    <w:p w:rsidR="00000000" w:rsidDel="00000000" w:rsidP="00000000" w:rsidRDefault="00000000" w:rsidRPr="00000000" w14:paraId="0000000E">
      <w:pPr>
        <w:numPr>
          <w:ilvl w:val="0"/>
          <w:numId w:val="1"/>
        </w:numPr>
        <w:ind w:left="720" w:hanging="360"/>
        <w:rPr>
          <w:rFonts w:ascii="Arial" w:cs="Arial" w:eastAsia="Arial" w:hAnsi="Arial"/>
          <w:sz w:val="21"/>
          <w:szCs w:val="21"/>
        </w:rPr>
      </w:pPr>
      <w:r w:rsidDel="00000000" w:rsidR="00000000" w:rsidRPr="00000000">
        <w:rPr>
          <w:rFonts w:ascii="Arial" w:cs="Arial" w:eastAsia="Arial" w:hAnsi="Arial"/>
          <w:sz w:val="21"/>
          <w:szCs w:val="21"/>
          <w:rtl w:val="0"/>
        </w:rPr>
        <w:t xml:space="preserve">Address:  285 Sound Beach Avenue, Old Greenwich, CT 06870</w:t>
      </w:r>
    </w:p>
    <w:p w:rsidR="00000000" w:rsidDel="00000000" w:rsidP="00000000" w:rsidRDefault="00000000" w:rsidRPr="00000000" w14:paraId="0000000F">
      <w:pPr>
        <w:numPr>
          <w:ilvl w:val="0"/>
          <w:numId w:val="1"/>
        </w:numPr>
        <w:ind w:left="720" w:hanging="360"/>
        <w:rPr>
          <w:rFonts w:ascii="Arial" w:cs="Arial" w:eastAsia="Arial" w:hAnsi="Arial"/>
          <w:sz w:val="21"/>
          <w:szCs w:val="21"/>
        </w:rPr>
      </w:pPr>
      <w:r w:rsidDel="00000000" w:rsidR="00000000" w:rsidRPr="00000000">
        <w:rPr>
          <w:rFonts w:ascii="Arial" w:cs="Arial" w:eastAsia="Arial" w:hAnsi="Arial"/>
          <w:sz w:val="21"/>
          <w:szCs w:val="21"/>
          <w:rtl w:val="0"/>
        </w:rPr>
        <w:t xml:space="preserve">Contact email:  </w:t>
      </w:r>
      <w:r w:rsidDel="00000000" w:rsidR="00000000" w:rsidRPr="00000000">
        <w:rPr>
          <w:rFonts w:ascii="Arial" w:cs="Arial" w:eastAsia="Arial" w:hAnsi="Arial"/>
          <w:color w:val="0070c0"/>
          <w:sz w:val="21"/>
          <w:szCs w:val="21"/>
          <w:u w:val="single"/>
          <w:rtl w:val="0"/>
        </w:rPr>
        <w:t xml:space="preserve">ogsassistanttreasurer@gmail.com</w:t>
      </w:r>
      <w:r w:rsidDel="00000000" w:rsidR="00000000" w:rsidRPr="00000000">
        <w:rPr>
          <w:rtl w:val="0"/>
        </w:rPr>
      </w:r>
    </w:p>
    <w:p w:rsidR="00000000" w:rsidDel="00000000" w:rsidP="00000000" w:rsidRDefault="00000000" w:rsidRPr="00000000" w14:paraId="00000010">
      <w:pPr>
        <w:numPr>
          <w:ilvl w:val="0"/>
          <w:numId w:val="1"/>
        </w:numPr>
        <w:ind w:left="720" w:hanging="360"/>
        <w:rPr>
          <w:rFonts w:ascii="Arial" w:cs="Arial" w:eastAsia="Arial" w:hAnsi="Arial"/>
          <w:sz w:val="21"/>
          <w:szCs w:val="21"/>
        </w:rPr>
      </w:pPr>
      <w:r w:rsidDel="00000000" w:rsidR="00000000" w:rsidRPr="00000000">
        <w:rPr>
          <w:rFonts w:ascii="Arial" w:cs="Arial" w:eastAsia="Arial" w:hAnsi="Arial"/>
          <w:sz w:val="21"/>
          <w:szCs w:val="21"/>
          <w:rtl w:val="0"/>
        </w:rPr>
        <w:t xml:space="preserve">Assistant Treasurer:  Liz Saxe</w:t>
      </w:r>
    </w:p>
    <w:p w:rsidR="00000000" w:rsidDel="00000000" w:rsidP="00000000" w:rsidRDefault="00000000" w:rsidRPr="00000000" w14:paraId="00000011">
      <w:pPr>
        <w:rPr>
          <w:rFonts w:ascii="Arial" w:cs="Arial" w:eastAsia="Arial" w:hAnsi="Arial"/>
          <w:sz w:val="21"/>
          <w:szCs w:val="21"/>
        </w:rPr>
      </w:pPr>
      <w:r w:rsidDel="00000000" w:rsidR="00000000" w:rsidRPr="00000000">
        <w:rPr>
          <w:rtl w:val="0"/>
        </w:rPr>
      </w:r>
    </w:p>
    <w:p w:rsidR="00000000" w:rsidDel="00000000" w:rsidP="00000000" w:rsidRDefault="00000000" w:rsidRPr="00000000" w14:paraId="00000012">
      <w:pPr>
        <w:rPr>
          <w:rFonts w:ascii="Arial" w:cs="Arial" w:eastAsia="Arial" w:hAnsi="Arial"/>
          <w:sz w:val="21"/>
          <w:szCs w:val="21"/>
        </w:rPr>
      </w:pPr>
      <w:r w:rsidDel="00000000" w:rsidR="00000000" w:rsidRPr="00000000">
        <w:rPr>
          <w:rFonts w:ascii="Arial" w:cs="Arial" w:eastAsia="Arial" w:hAnsi="Arial"/>
          <w:sz w:val="21"/>
          <w:szCs w:val="21"/>
          <w:rtl w:val="0"/>
        </w:rPr>
        <w:t xml:space="preserve">Many corporations have already been long-term philanthropists to OGS PTA, and your employer can be one of them!</w:t>
      </w:r>
    </w:p>
    <w:p w:rsidR="00000000" w:rsidDel="00000000" w:rsidP="00000000" w:rsidRDefault="00000000" w:rsidRPr="00000000" w14:paraId="00000013">
      <w:pPr>
        <w:rPr>
          <w:rFonts w:ascii="Arial" w:cs="Arial" w:eastAsia="Arial" w:hAnsi="Arial"/>
          <w:sz w:val="21"/>
          <w:szCs w:val="21"/>
        </w:rPr>
      </w:pPr>
      <w:r w:rsidDel="00000000" w:rsidR="00000000" w:rsidRPr="00000000">
        <w:rPr>
          <w:rtl w:val="0"/>
        </w:rPr>
      </w:r>
    </w:p>
    <w:p w:rsidR="00000000" w:rsidDel="00000000" w:rsidP="00000000" w:rsidRDefault="00000000" w:rsidRPr="00000000" w14:paraId="00000014">
      <w:pPr>
        <w:rPr>
          <w:rFonts w:ascii="Arial" w:cs="Arial" w:eastAsia="Arial" w:hAnsi="Arial"/>
          <w:sz w:val="21"/>
          <w:szCs w:val="21"/>
        </w:rPr>
      </w:pPr>
      <w:r w:rsidDel="00000000" w:rsidR="00000000" w:rsidRPr="00000000">
        <w:rPr>
          <w:rFonts w:ascii="Arial" w:cs="Arial" w:eastAsia="Arial" w:hAnsi="Arial"/>
          <w:sz w:val="21"/>
          <w:szCs w:val="21"/>
          <w:rtl w:val="0"/>
        </w:rPr>
        <w:t xml:space="preserve">Employers that offer this type of donation include but not limited to:</w:t>
      </w:r>
    </w:p>
    <w:p w:rsidR="00000000" w:rsidDel="00000000" w:rsidP="00000000" w:rsidRDefault="00000000" w:rsidRPr="00000000" w14:paraId="00000015">
      <w:pPr>
        <w:rPr>
          <w:rFonts w:ascii="Arial" w:cs="Arial" w:eastAsia="Arial" w:hAnsi="Arial"/>
          <w:sz w:val="21"/>
          <w:szCs w:val="21"/>
        </w:rPr>
      </w:pPr>
      <w:r w:rsidDel="00000000" w:rsidR="00000000" w:rsidRPr="00000000">
        <w:rPr>
          <w:rtl w:val="0"/>
        </w:rPr>
      </w:r>
    </w:p>
    <w:p w:rsidR="00000000" w:rsidDel="00000000" w:rsidP="00000000" w:rsidRDefault="00000000" w:rsidRPr="00000000" w14:paraId="00000016">
      <w:pPr>
        <w:numPr>
          <w:ilvl w:val="0"/>
          <w:numId w:val="2"/>
        </w:numPr>
        <w:ind w:left="720" w:hanging="360"/>
        <w:rPr>
          <w:rFonts w:ascii="Arial" w:cs="Arial" w:eastAsia="Arial" w:hAnsi="Arial"/>
          <w:sz w:val="21"/>
          <w:szCs w:val="21"/>
          <w:u w:val="none"/>
        </w:rPr>
      </w:pPr>
      <w:r w:rsidDel="00000000" w:rsidR="00000000" w:rsidRPr="00000000">
        <w:rPr>
          <w:rFonts w:ascii="Arial" w:cs="Arial" w:eastAsia="Arial" w:hAnsi="Arial"/>
          <w:sz w:val="21"/>
          <w:szCs w:val="21"/>
          <w:rtl w:val="0"/>
        </w:rPr>
        <w:t xml:space="preserve">Bank of New York Mellon</w:t>
      </w:r>
    </w:p>
    <w:p w:rsidR="00000000" w:rsidDel="00000000" w:rsidP="00000000" w:rsidRDefault="00000000" w:rsidRPr="00000000" w14:paraId="00000017">
      <w:pPr>
        <w:numPr>
          <w:ilvl w:val="0"/>
          <w:numId w:val="2"/>
        </w:numPr>
        <w:ind w:left="720" w:hanging="360"/>
        <w:rPr>
          <w:rFonts w:ascii="Arial" w:cs="Arial" w:eastAsia="Arial" w:hAnsi="Arial"/>
          <w:sz w:val="21"/>
          <w:szCs w:val="21"/>
          <w:u w:val="none"/>
        </w:rPr>
      </w:pPr>
      <w:r w:rsidDel="00000000" w:rsidR="00000000" w:rsidRPr="00000000">
        <w:rPr>
          <w:rFonts w:ascii="Arial" w:cs="Arial" w:eastAsia="Arial" w:hAnsi="Arial"/>
          <w:sz w:val="21"/>
          <w:szCs w:val="21"/>
          <w:rtl w:val="0"/>
        </w:rPr>
        <w:t xml:space="preserve">Ellington Management Group</w:t>
      </w:r>
    </w:p>
    <w:p w:rsidR="00000000" w:rsidDel="00000000" w:rsidP="00000000" w:rsidRDefault="00000000" w:rsidRPr="00000000" w14:paraId="00000018">
      <w:pPr>
        <w:numPr>
          <w:ilvl w:val="0"/>
          <w:numId w:val="2"/>
        </w:numPr>
        <w:ind w:left="720" w:hanging="360"/>
        <w:rPr>
          <w:rFonts w:ascii="Arial" w:cs="Arial" w:eastAsia="Arial" w:hAnsi="Arial"/>
          <w:sz w:val="21"/>
          <w:szCs w:val="21"/>
          <w:u w:val="none"/>
        </w:rPr>
      </w:pPr>
      <w:r w:rsidDel="00000000" w:rsidR="00000000" w:rsidRPr="00000000">
        <w:rPr>
          <w:rFonts w:ascii="Arial" w:cs="Arial" w:eastAsia="Arial" w:hAnsi="Arial"/>
          <w:sz w:val="21"/>
          <w:szCs w:val="21"/>
          <w:rtl w:val="0"/>
        </w:rPr>
        <w:t xml:space="preserve">Fidelity Investments</w:t>
      </w:r>
    </w:p>
    <w:p w:rsidR="00000000" w:rsidDel="00000000" w:rsidP="00000000" w:rsidRDefault="00000000" w:rsidRPr="00000000" w14:paraId="00000019">
      <w:pPr>
        <w:numPr>
          <w:ilvl w:val="0"/>
          <w:numId w:val="2"/>
        </w:numPr>
        <w:ind w:left="720" w:hanging="360"/>
        <w:rPr>
          <w:rFonts w:ascii="Arial" w:cs="Arial" w:eastAsia="Arial" w:hAnsi="Arial"/>
          <w:sz w:val="21"/>
          <w:szCs w:val="21"/>
          <w:u w:val="none"/>
        </w:rPr>
      </w:pPr>
      <w:r w:rsidDel="00000000" w:rsidR="00000000" w:rsidRPr="00000000">
        <w:rPr>
          <w:rFonts w:ascii="Arial" w:cs="Arial" w:eastAsia="Arial" w:hAnsi="Arial"/>
          <w:sz w:val="21"/>
          <w:szCs w:val="21"/>
          <w:rtl w:val="0"/>
        </w:rPr>
        <w:t xml:space="preserve">Fundamental Advisors LP</w:t>
      </w:r>
    </w:p>
    <w:p w:rsidR="00000000" w:rsidDel="00000000" w:rsidP="00000000" w:rsidRDefault="00000000" w:rsidRPr="00000000" w14:paraId="0000001A">
      <w:pPr>
        <w:numPr>
          <w:ilvl w:val="0"/>
          <w:numId w:val="2"/>
        </w:numPr>
        <w:ind w:left="720" w:hanging="360"/>
        <w:rPr>
          <w:rFonts w:ascii="Arial" w:cs="Arial" w:eastAsia="Arial" w:hAnsi="Arial"/>
          <w:sz w:val="21"/>
          <w:szCs w:val="21"/>
          <w:u w:val="none"/>
        </w:rPr>
      </w:pPr>
      <w:r w:rsidDel="00000000" w:rsidR="00000000" w:rsidRPr="00000000">
        <w:rPr>
          <w:rFonts w:ascii="Arial" w:cs="Arial" w:eastAsia="Arial" w:hAnsi="Arial"/>
          <w:sz w:val="21"/>
          <w:szCs w:val="21"/>
          <w:rtl w:val="0"/>
        </w:rPr>
        <w:t xml:space="preserve">Greystone &amp; Co. II LLC</w:t>
      </w:r>
    </w:p>
    <w:p w:rsidR="00000000" w:rsidDel="00000000" w:rsidP="00000000" w:rsidRDefault="00000000" w:rsidRPr="00000000" w14:paraId="0000001B">
      <w:pPr>
        <w:numPr>
          <w:ilvl w:val="0"/>
          <w:numId w:val="2"/>
        </w:numPr>
        <w:ind w:left="720" w:hanging="360"/>
        <w:rPr>
          <w:rFonts w:ascii="Arial" w:cs="Arial" w:eastAsia="Arial" w:hAnsi="Arial"/>
          <w:sz w:val="21"/>
          <w:szCs w:val="21"/>
          <w:u w:val="none"/>
        </w:rPr>
      </w:pPr>
      <w:r w:rsidDel="00000000" w:rsidR="00000000" w:rsidRPr="00000000">
        <w:rPr>
          <w:rFonts w:ascii="Arial" w:cs="Arial" w:eastAsia="Arial" w:hAnsi="Arial"/>
          <w:sz w:val="21"/>
          <w:szCs w:val="21"/>
          <w:rtl w:val="0"/>
        </w:rPr>
        <w:t xml:space="preserve">Morgan Stanley</w:t>
      </w:r>
    </w:p>
    <w:p w:rsidR="00000000" w:rsidDel="00000000" w:rsidP="00000000" w:rsidRDefault="00000000" w:rsidRPr="00000000" w14:paraId="0000001C">
      <w:pPr>
        <w:rPr>
          <w:rFonts w:ascii="Arial" w:cs="Arial" w:eastAsia="Arial" w:hAnsi="Arial"/>
          <w:sz w:val="21"/>
          <w:szCs w:val="21"/>
        </w:rPr>
      </w:pPr>
      <w:r w:rsidDel="00000000" w:rsidR="00000000" w:rsidRPr="00000000">
        <w:rPr>
          <w:rtl w:val="0"/>
        </w:rPr>
      </w:r>
    </w:p>
    <w:p w:rsidR="00000000" w:rsidDel="00000000" w:rsidP="00000000" w:rsidRDefault="00000000" w:rsidRPr="00000000" w14:paraId="0000001D">
      <w:pPr>
        <w:rPr>
          <w:rFonts w:ascii="Arial" w:cs="Arial" w:eastAsia="Arial" w:hAnsi="Arial"/>
          <w:sz w:val="21"/>
          <w:szCs w:val="21"/>
        </w:rPr>
      </w:pPr>
      <w:r w:rsidDel="00000000" w:rsidR="00000000" w:rsidRPr="00000000">
        <w:rPr>
          <w:rFonts w:ascii="Arial" w:cs="Arial" w:eastAsia="Arial" w:hAnsi="Arial"/>
          <w:sz w:val="21"/>
          <w:szCs w:val="21"/>
          <w:rtl w:val="0"/>
        </w:rPr>
        <w:t xml:space="preserve">We are grateful for your support and generosity. Your gifts enable the PTA to provide educational and enrichment programs for our students and teachers, and support the needs of our school community.  </w:t>
      </w:r>
    </w:p>
    <w:p w:rsidR="00000000" w:rsidDel="00000000" w:rsidP="00000000" w:rsidRDefault="00000000" w:rsidRPr="00000000" w14:paraId="0000001E">
      <w:pPr>
        <w:rPr>
          <w:rFonts w:ascii="Arial" w:cs="Arial" w:eastAsia="Arial" w:hAnsi="Arial"/>
          <w:sz w:val="21"/>
          <w:szCs w:val="21"/>
        </w:rPr>
      </w:pPr>
      <w:r w:rsidDel="00000000" w:rsidR="00000000" w:rsidRPr="00000000">
        <w:rPr>
          <w:rtl w:val="0"/>
        </w:rPr>
      </w:r>
    </w:p>
    <w:p w:rsidR="00000000" w:rsidDel="00000000" w:rsidP="00000000" w:rsidRDefault="00000000" w:rsidRPr="00000000" w14:paraId="0000001F">
      <w:pPr>
        <w:rPr>
          <w:rFonts w:ascii="Arial" w:cs="Arial" w:eastAsia="Arial" w:hAnsi="Arial"/>
          <w:sz w:val="21"/>
          <w:szCs w:val="21"/>
        </w:rPr>
      </w:pPr>
      <w:r w:rsidDel="00000000" w:rsidR="00000000" w:rsidRPr="00000000">
        <w:rPr>
          <w:rFonts w:ascii="Arial" w:cs="Arial" w:eastAsia="Arial" w:hAnsi="Arial"/>
          <w:sz w:val="21"/>
          <w:szCs w:val="21"/>
          <w:rtl w:val="0"/>
        </w:rPr>
        <w:t xml:space="preserve">Please reach out to the Old Greenwich PTA Assistant Treasurer with any further questions </w:t>
      </w:r>
      <w:r w:rsidDel="00000000" w:rsidR="00000000" w:rsidRPr="00000000">
        <w:rPr>
          <w:rFonts w:ascii="Arial" w:cs="Arial" w:eastAsia="Arial" w:hAnsi="Arial"/>
          <w:color w:val="0070c0"/>
          <w:sz w:val="21"/>
          <w:szCs w:val="21"/>
          <w:u w:val="single"/>
          <w:rtl w:val="0"/>
        </w:rPr>
        <w:t xml:space="preserve">ogsassistanttreasurer@gmail.com</w:t>
      </w:r>
      <w:r w:rsidDel="00000000" w:rsidR="00000000" w:rsidRPr="00000000">
        <w:rPr>
          <w:rtl w:val="0"/>
        </w:rPr>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t xml:space="preserve"> </w:t>
      </w:r>
    </w:p>
    <w:p w:rsidR="00000000" w:rsidDel="00000000" w:rsidP="00000000" w:rsidRDefault="00000000" w:rsidRPr="00000000" w14:paraId="00000022">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sid w:val="00904CAB"/>
    <w:pPr>
      <w:spacing w:after="0" w:line="240" w:lineRule="auto"/>
    </w:pPr>
    <w:rPr>
      <w:rFonts w:ascii="Calibri" w:cs="Calibri" w:hAnsi="Calibri"/>
      <w:kern w:val="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yperlink">
    <w:name w:val="Hyperlink"/>
    <w:basedOn w:val="DefaultParagraphFont"/>
    <w:uiPriority w:val="99"/>
    <w:unhideWhenUsed w:val="1"/>
    <w:rsid w:val="007D4261"/>
    <w:rPr>
      <w:color w:val="0000ff"/>
      <w:u w:val="single"/>
    </w:rPr>
  </w:style>
  <w:style w:type="paragraph" w:styleId="NormalWeb">
    <w:name w:val="Normal (Web)"/>
    <w:basedOn w:val="Normal"/>
    <w:uiPriority w:val="99"/>
    <w:semiHidden w:val="1"/>
    <w:unhideWhenUsed w:val="1"/>
    <w:rsid w:val="007D4261"/>
    <w:pPr>
      <w:spacing w:after="100" w:afterAutospacing="1" w:before="100" w:beforeAutospacing="1"/>
    </w:pPr>
  </w:style>
  <w:style w:type="character" w:styleId="UnresolvedMention">
    <w:name w:val="Unresolved Mention"/>
    <w:basedOn w:val="DefaultParagraphFont"/>
    <w:uiPriority w:val="99"/>
    <w:semiHidden w:val="1"/>
    <w:unhideWhenUsed w:val="1"/>
    <w:rsid w:val="007D4261"/>
    <w:rPr>
      <w:color w:val="605e5c"/>
      <w:shd w:color="auto" w:fill="e1dfdd" w:val="clear"/>
    </w:rPr>
  </w:style>
  <w:style w:type="paragraph" w:styleId="ListParagraph">
    <w:name w:val="List Paragraph"/>
    <w:basedOn w:val="Normal"/>
    <w:uiPriority w:val="34"/>
    <w:qFormat w:val="1"/>
    <w:rsid w:val="00D73205"/>
    <w:pPr>
      <w:ind w:left="720"/>
      <w:contextualSpacing w:val="1"/>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CV7LhVVuqM/AVfTGZz9zKnA23VA==">CgMxLjAyCGguZ2pkZ3hzOAByITFlWFQ4ZGlWMnpiemVNaWJpdldGbkhuV1d1NjNWbFRCdw==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2024-09-22T16:10:00Z</dcterms:created>
  <dc:creator>Windows User</dc:creator>
</cp:coreProperties>
</file>