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01" w:rsidRPr="0068644B" w:rsidRDefault="00020601">
      <w:pPr>
        <w:jc w:val="center"/>
        <w:outlineLvl w:val="0"/>
        <w:rPr>
          <w:rFonts w:asciiTheme="minorHAnsi" w:hAnsiTheme="minorHAnsi" w:cstheme="minorHAnsi"/>
          <w:b/>
          <w:sz w:val="22"/>
          <w:szCs w:val="24"/>
        </w:rPr>
      </w:pPr>
      <w:r w:rsidRPr="0068644B">
        <w:rPr>
          <w:rFonts w:asciiTheme="minorHAnsi" w:hAnsiTheme="minorHAnsi" w:cstheme="minorHAnsi"/>
          <w:b/>
          <w:sz w:val="22"/>
          <w:szCs w:val="24"/>
        </w:rPr>
        <w:t xml:space="preserve">SECTION </w:t>
      </w:r>
      <w:r w:rsidR="00361FB2" w:rsidRPr="0068644B">
        <w:rPr>
          <w:rFonts w:asciiTheme="minorHAnsi" w:hAnsiTheme="minorHAnsi" w:cstheme="minorHAnsi"/>
          <w:b/>
          <w:sz w:val="22"/>
          <w:szCs w:val="24"/>
        </w:rPr>
        <w:t>11 95 05</w:t>
      </w:r>
    </w:p>
    <w:p w:rsidR="00020601" w:rsidRPr="0068644B" w:rsidRDefault="00020601" w:rsidP="001C1D0B">
      <w:pPr>
        <w:pStyle w:val="Heading2"/>
        <w:keepNext w:val="0"/>
        <w:rPr>
          <w:rFonts w:asciiTheme="minorHAnsi" w:hAnsiTheme="minorHAnsi" w:cstheme="minorHAnsi"/>
          <w:b/>
          <w:sz w:val="22"/>
          <w:szCs w:val="24"/>
          <w:u w:val="none"/>
        </w:rPr>
      </w:pPr>
      <w:bookmarkStart w:id="0" w:name="_GoBack"/>
      <w:r w:rsidRPr="0068644B">
        <w:rPr>
          <w:rFonts w:asciiTheme="minorHAnsi" w:hAnsiTheme="minorHAnsi" w:cstheme="minorHAnsi"/>
          <w:b/>
          <w:sz w:val="22"/>
          <w:szCs w:val="24"/>
          <w:u w:val="none"/>
        </w:rPr>
        <w:t>KILNS</w:t>
      </w:r>
    </w:p>
    <w:bookmarkEnd w:id="0"/>
    <w:p w:rsidR="00020601" w:rsidRPr="0068644B" w:rsidRDefault="00020601">
      <w:pPr>
        <w:rPr>
          <w:rFonts w:asciiTheme="minorHAnsi" w:hAnsiTheme="minorHAnsi" w:cstheme="minorHAnsi"/>
          <w:sz w:val="22"/>
          <w:szCs w:val="24"/>
        </w:rPr>
      </w:pPr>
    </w:p>
    <w:p w:rsidR="00020601" w:rsidRPr="0068644B" w:rsidRDefault="00020601" w:rsidP="001C1D0B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4"/>
        </w:rPr>
      </w:pPr>
      <w:r w:rsidRPr="0068644B">
        <w:rPr>
          <w:rFonts w:asciiTheme="minorHAnsi" w:hAnsiTheme="minorHAnsi" w:cstheme="minorHAnsi"/>
          <w:b/>
          <w:sz w:val="22"/>
          <w:szCs w:val="24"/>
        </w:rPr>
        <w:t>PART 1</w:t>
      </w:r>
      <w:r w:rsidR="001C1D0B" w:rsidRPr="0068644B">
        <w:rPr>
          <w:rFonts w:asciiTheme="minorHAnsi" w:hAnsiTheme="minorHAnsi" w:cstheme="minorHAnsi"/>
          <w:b/>
          <w:sz w:val="22"/>
          <w:szCs w:val="24"/>
        </w:rPr>
        <w:tab/>
      </w:r>
      <w:r w:rsidRPr="0068644B">
        <w:rPr>
          <w:rFonts w:asciiTheme="minorHAnsi" w:hAnsiTheme="minorHAnsi" w:cstheme="minorHAnsi"/>
          <w:b/>
          <w:sz w:val="22"/>
          <w:szCs w:val="24"/>
        </w:rPr>
        <w:t>GENERAL</w:t>
      </w:r>
    </w:p>
    <w:p w:rsidR="00020601" w:rsidRPr="0068644B" w:rsidRDefault="00020601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RELATED DOCUMENTS:</w:t>
      </w:r>
    </w:p>
    <w:p w:rsidR="00020601" w:rsidRPr="0068644B" w:rsidRDefault="0002060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Drawings and general provisions of Contract, including General and Supplementary Conditions apply to work in this section.</w:t>
      </w:r>
    </w:p>
    <w:p w:rsidR="00020601" w:rsidRPr="0068644B" w:rsidRDefault="00020601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QUALITY ASSURANCE</w:t>
      </w:r>
    </w:p>
    <w:p w:rsidR="00020601" w:rsidRPr="0068644B" w:rsidRDefault="0002060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 xml:space="preserve">Use </w:t>
      </w:r>
      <w:r w:rsidR="001C1D0B" w:rsidRPr="0068644B">
        <w:rPr>
          <w:rFonts w:asciiTheme="minorHAnsi" w:hAnsiTheme="minorHAnsi" w:cstheme="minorHAnsi"/>
          <w:sz w:val="22"/>
          <w:szCs w:val="24"/>
        </w:rPr>
        <w:t xml:space="preserve">experienced </w:t>
      </w:r>
      <w:r w:rsidRPr="0068644B">
        <w:rPr>
          <w:rFonts w:asciiTheme="minorHAnsi" w:hAnsiTheme="minorHAnsi" w:cstheme="minorHAnsi"/>
          <w:sz w:val="22"/>
          <w:szCs w:val="24"/>
        </w:rPr>
        <w:t xml:space="preserve">skilled </w:t>
      </w:r>
      <w:r w:rsidR="001C1D0B" w:rsidRPr="0068644B">
        <w:rPr>
          <w:rFonts w:asciiTheme="minorHAnsi" w:hAnsiTheme="minorHAnsi" w:cstheme="minorHAnsi"/>
          <w:sz w:val="22"/>
          <w:szCs w:val="24"/>
        </w:rPr>
        <w:t>personnel</w:t>
      </w:r>
      <w:r w:rsidRPr="0068644B">
        <w:rPr>
          <w:rFonts w:asciiTheme="minorHAnsi" w:hAnsiTheme="minorHAnsi" w:cstheme="minorHAnsi"/>
          <w:sz w:val="22"/>
          <w:szCs w:val="24"/>
        </w:rPr>
        <w:t xml:space="preserve"> thoroughly trained in </w:t>
      </w:r>
      <w:r w:rsidR="001C1D0B" w:rsidRPr="0068644B">
        <w:rPr>
          <w:rFonts w:asciiTheme="minorHAnsi" w:hAnsiTheme="minorHAnsi" w:cstheme="minorHAnsi"/>
          <w:sz w:val="22"/>
          <w:szCs w:val="24"/>
        </w:rPr>
        <w:t>Kiln installation</w:t>
      </w:r>
      <w:r w:rsidRPr="0068644B">
        <w:rPr>
          <w:rFonts w:asciiTheme="minorHAnsi" w:hAnsiTheme="minorHAnsi" w:cstheme="minorHAnsi"/>
          <w:sz w:val="22"/>
          <w:szCs w:val="24"/>
        </w:rPr>
        <w:t xml:space="preserve"> and familiar with the requirements and the methods needed for proper performance of the work this section.</w:t>
      </w:r>
    </w:p>
    <w:p w:rsidR="00020601" w:rsidRPr="0068644B" w:rsidRDefault="0002060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Conform to NEC and NFPA requirements for Electric and Gas Kiln Units.</w:t>
      </w:r>
    </w:p>
    <w:p w:rsidR="00020601" w:rsidRPr="0068644B" w:rsidRDefault="0002060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Provide Electric Kiln Units and Accessories by single manufacturer.</w:t>
      </w:r>
    </w:p>
    <w:p w:rsidR="00020601" w:rsidRPr="0068644B" w:rsidRDefault="00020601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SUBMITTALS</w:t>
      </w:r>
    </w:p>
    <w:p w:rsidR="00020601" w:rsidRPr="0068644B" w:rsidRDefault="0002060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Product Data:</w:t>
      </w:r>
    </w:p>
    <w:p w:rsidR="001C1D0B" w:rsidRPr="0068644B" w:rsidRDefault="001C1D0B" w:rsidP="001C1D0B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Manufacturer's brochure, specifications, and other data needed to prove compliance with the specified requirements.</w:t>
      </w:r>
    </w:p>
    <w:p w:rsidR="001C1D0B" w:rsidRPr="0068644B" w:rsidRDefault="001C1D0B" w:rsidP="001C1D0B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Dimensioned drawings as needed to depict the space required for these items, and their interface with the work of other trades.</w:t>
      </w:r>
    </w:p>
    <w:p w:rsidR="001C1D0B" w:rsidRPr="0068644B" w:rsidRDefault="001C1D0B" w:rsidP="001C1D0B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Manufacturer recommended installation procedures</w:t>
      </w:r>
      <w:r w:rsidR="007F21DD" w:rsidRPr="0068644B">
        <w:rPr>
          <w:rFonts w:asciiTheme="minorHAnsi" w:hAnsiTheme="minorHAnsi" w:cstheme="minorHAnsi"/>
          <w:sz w:val="22"/>
          <w:szCs w:val="24"/>
        </w:rPr>
        <w:t>,</w:t>
      </w:r>
      <w:r w:rsidRPr="0068644B">
        <w:rPr>
          <w:rFonts w:asciiTheme="minorHAnsi" w:hAnsiTheme="minorHAnsi" w:cstheme="minorHAnsi"/>
          <w:sz w:val="22"/>
          <w:szCs w:val="24"/>
        </w:rPr>
        <w:t xml:space="preserve"> which will become the basis for accepting or rejecting actual installation procedures used on the Work.</w:t>
      </w:r>
    </w:p>
    <w:p w:rsidR="00020601" w:rsidRPr="00E03DEA" w:rsidRDefault="00020601">
      <w:pPr>
        <w:rPr>
          <w:rFonts w:asciiTheme="minorHAnsi" w:hAnsiTheme="minorHAnsi" w:cstheme="minorHAnsi"/>
          <w:sz w:val="22"/>
          <w:szCs w:val="24"/>
        </w:rPr>
      </w:pPr>
    </w:p>
    <w:p w:rsidR="00020601" w:rsidRPr="0068644B" w:rsidRDefault="00020601" w:rsidP="001C1D0B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4"/>
        </w:rPr>
      </w:pPr>
      <w:r w:rsidRPr="0068644B">
        <w:rPr>
          <w:rFonts w:asciiTheme="minorHAnsi" w:hAnsiTheme="minorHAnsi" w:cstheme="minorHAnsi"/>
          <w:b/>
          <w:sz w:val="22"/>
          <w:szCs w:val="24"/>
        </w:rPr>
        <w:t>PART 2</w:t>
      </w:r>
      <w:r w:rsidR="001C1D0B" w:rsidRPr="0068644B">
        <w:rPr>
          <w:rFonts w:asciiTheme="minorHAnsi" w:hAnsiTheme="minorHAnsi" w:cstheme="minorHAnsi"/>
          <w:b/>
          <w:sz w:val="22"/>
          <w:szCs w:val="24"/>
        </w:rPr>
        <w:tab/>
      </w:r>
      <w:r w:rsidRPr="0068644B">
        <w:rPr>
          <w:rFonts w:asciiTheme="minorHAnsi" w:hAnsiTheme="minorHAnsi" w:cstheme="minorHAnsi"/>
          <w:b/>
          <w:sz w:val="22"/>
          <w:szCs w:val="24"/>
        </w:rPr>
        <w:t>PRODUCTS</w:t>
      </w:r>
    </w:p>
    <w:p w:rsidR="00020601" w:rsidRPr="0068644B" w:rsidRDefault="00020601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ELECTRIC KILN</w:t>
      </w:r>
    </w:p>
    <w:p w:rsidR="00020601" w:rsidRPr="0068644B" w:rsidRDefault="00C8369F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Provide an automatic, top loading electric kiln as manufactured by:</w:t>
      </w:r>
    </w:p>
    <w:p w:rsidR="00C8369F" w:rsidRPr="0068644B" w:rsidRDefault="00C8369F" w:rsidP="00C8369F">
      <w:pPr>
        <w:numPr>
          <w:ilvl w:val="2"/>
          <w:numId w:val="12"/>
        </w:numPr>
        <w:rPr>
          <w:rFonts w:asciiTheme="minorHAnsi" w:hAnsiTheme="minorHAnsi" w:cstheme="minorHAnsi"/>
          <w:sz w:val="22"/>
          <w:szCs w:val="24"/>
        </w:rPr>
      </w:pPr>
      <w:proofErr w:type="spellStart"/>
      <w:r w:rsidRPr="0068644B">
        <w:rPr>
          <w:rFonts w:asciiTheme="minorHAnsi" w:hAnsiTheme="minorHAnsi" w:cstheme="minorHAnsi"/>
          <w:sz w:val="22"/>
          <w:szCs w:val="24"/>
        </w:rPr>
        <w:t>Evenheat</w:t>
      </w:r>
      <w:proofErr w:type="spellEnd"/>
      <w:r w:rsidRPr="0068644B">
        <w:rPr>
          <w:rFonts w:asciiTheme="minorHAnsi" w:hAnsiTheme="minorHAnsi" w:cstheme="minorHAnsi"/>
          <w:sz w:val="22"/>
          <w:szCs w:val="24"/>
        </w:rPr>
        <w:t xml:space="preserve"> Kiln, Inc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model 2917A with 29" dia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x 27" deep 10.5 cu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ft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oven chamber</w:t>
      </w:r>
    </w:p>
    <w:p w:rsidR="00C8369F" w:rsidRPr="0068644B" w:rsidRDefault="00C8369F" w:rsidP="00C8369F">
      <w:pPr>
        <w:numPr>
          <w:ilvl w:val="2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Easy-fire, model e28T with 28" dia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x 27" deep 10.2 cu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ft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oven chamber</w:t>
      </w:r>
    </w:p>
    <w:p w:rsidR="00C8369F" w:rsidRPr="0068644B" w:rsidRDefault="00C8369F" w:rsidP="00C8369F">
      <w:pPr>
        <w:numPr>
          <w:ilvl w:val="2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Paragon Industries, L.P., model S283 28" dia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x 29" deep 10.57 cu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ft</w:t>
      </w:r>
      <w:r w:rsidR="00124A41">
        <w:rPr>
          <w:rFonts w:asciiTheme="minorHAnsi" w:hAnsiTheme="minorHAnsi" w:cstheme="minorHAnsi"/>
          <w:sz w:val="22"/>
          <w:szCs w:val="24"/>
        </w:rPr>
        <w:t>.</w:t>
      </w:r>
      <w:r w:rsidRPr="0068644B">
        <w:rPr>
          <w:rFonts w:asciiTheme="minorHAnsi" w:hAnsiTheme="minorHAnsi" w:cstheme="minorHAnsi"/>
          <w:sz w:val="22"/>
          <w:szCs w:val="24"/>
        </w:rPr>
        <w:t xml:space="preserve"> oven chamber</w:t>
      </w:r>
    </w:p>
    <w:p w:rsidR="00020601" w:rsidRPr="0068644B" w:rsidRDefault="00020601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ELECTRIC KILN ACCESSORIES</w:t>
      </w:r>
    </w:p>
    <w:p w:rsidR="00020601" w:rsidRPr="0068644B" w:rsidRDefault="00C41E4A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 xml:space="preserve">Supply the </w:t>
      </w:r>
      <w:r w:rsidR="00020601" w:rsidRPr="0068644B">
        <w:rPr>
          <w:rFonts w:asciiTheme="minorHAnsi" w:hAnsiTheme="minorHAnsi" w:cstheme="minorHAnsi"/>
          <w:sz w:val="22"/>
          <w:szCs w:val="24"/>
        </w:rPr>
        <w:t>Kiln furniture by the same manufacturer as the kiln unit</w:t>
      </w:r>
      <w:r w:rsidR="003371DD" w:rsidRPr="0068644B">
        <w:rPr>
          <w:rFonts w:asciiTheme="minorHAnsi" w:hAnsiTheme="minorHAnsi" w:cstheme="minorHAnsi"/>
          <w:sz w:val="22"/>
          <w:szCs w:val="24"/>
        </w:rPr>
        <w:t xml:space="preserve"> and include</w:t>
      </w:r>
      <w:r w:rsidR="00020601" w:rsidRPr="0068644B">
        <w:rPr>
          <w:rFonts w:asciiTheme="minorHAnsi" w:hAnsiTheme="minorHAnsi" w:cstheme="minorHAnsi"/>
          <w:sz w:val="22"/>
          <w:szCs w:val="24"/>
        </w:rPr>
        <w:t>.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half shelves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1"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2"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3"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4"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5"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8 – 6" square post</w:t>
      </w:r>
    </w:p>
    <w:p w:rsidR="003371DD" w:rsidRPr="0068644B" w:rsidRDefault="003371DD" w:rsidP="003371DD">
      <w:pPr>
        <w:numPr>
          <w:ilvl w:val="3"/>
          <w:numId w:val="12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1lb kiln wash</w:t>
      </w:r>
    </w:p>
    <w:p w:rsidR="00020601" w:rsidRPr="0068644B" w:rsidRDefault="00020601">
      <w:pPr>
        <w:rPr>
          <w:rFonts w:asciiTheme="minorHAnsi" w:hAnsiTheme="minorHAnsi" w:cstheme="minorHAnsi"/>
          <w:b/>
          <w:sz w:val="22"/>
          <w:szCs w:val="24"/>
        </w:rPr>
      </w:pPr>
    </w:p>
    <w:p w:rsidR="00020601" w:rsidRPr="0068644B" w:rsidRDefault="00020601" w:rsidP="001C1D0B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4"/>
        </w:rPr>
      </w:pPr>
      <w:r w:rsidRPr="0068644B">
        <w:rPr>
          <w:rFonts w:asciiTheme="minorHAnsi" w:hAnsiTheme="minorHAnsi" w:cstheme="minorHAnsi"/>
          <w:b/>
          <w:sz w:val="22"/>
          <w:szCs w:val="24"/>
        </w:rPr>
        <w:t>PART 3</w:t>
      </w:r>
      <w:r w:rsidR="001C1D0B" w:rsidRPr="0068644B">
        <w:rPr>
          <w:rFonts w:asciiTheme="minorHAnsi" w:hAnsiTheme="minorHAnsi" w:cstheme="minorHAnsi"/>
          <w:b/>
          <w:sz w:val="22"/>
          <w:szCs w:val="24"/>
        </w:rPr>
        <w:tab/>
      </w:r>
      <w:r w:rsidRPr="0068644B">
        <w:rPr>
          <w:rFonts w:asciiTheme="minorHAnsi" w:hAnsiTheme="minorHAnsi" w:cstheme="minorHAnsi"/>
          <w:b/>
          <w:sz w:val="22"/>
          <w:szCs w:val="24"/>
        </w:rPr>
        <w:t>EXECUTION</w:t>
      </w:r>
    </w:p>
    <w:p w:rsidR="00020601" w:rsidRPr="0068644B" w:rsidRDefault="00020601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INSPECTION</w:t>
      </w:r>
    </w:p>
    <w:p w:rsidR="003371DD" w:rsidRPr="0068644B" w:rsidRDefault="00C41E4A" w:rsidP="003371DD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Thoroughly examine the installation site for unsatisfactory conditions that may inhibit the installation of the kiln</w:t>
      </w:r>
      <w:r w:rsidR="00020601" w:rsidRPr="0068644B">
        <w:rPr>
          <w:rFonts w:asciiTheme="minorHAnsi" w:hAnsiTheme="minorHAnsi" w:cstheme="minorHAnsi"/>
          <w:sz w:val="22"/>
          <w:szCs w:val="24"/>
        </w:rPr>
        <w:t>.</w:t>
      </w:r>
    </w:p>
    <w:p w:rsidR="003371DD" w:rsidRPr="0068644B" w:rsidRDefault="00020601" w:rsidP="003371DD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Correct conditions detrimental to timely and proper completion of the Work.</w:t>
      </w:r>
    </w:p>
    <w:p w:rsidR="00020601" w:rsidRPr="0068644B" w:rsidRDefault="00020601" w:rsidP="003371DD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 xml:space="preserve">Do not proceed </w:t>
      </w:r>
      <w:r w:rsidR="003371DD" w:rsidRPr="0068644B">
        <w:rPr>
          <w:rFonts w:asciiTheme="minorHAnsi" w:hAnsiTheme="minorHAnsi" w:cstheme="minorHAnsi"/>
          <w:sz w:val="22"/>
          <w:szCs w:val="24"/>
        </w:rPr>
        <w:t xml:space="preserve">with installation </w:t>
      </w:r>
      <w:r w:rsidRPr="0068644B">
        <w:rPr>
          <w:rFonts w:asciiTheme="minorHAnsi" w:hAnsiTheme="minorHAnsi" w:cstheme="minorHAnsi"/>
          <w:sz w:val="22"/>
          <w:szCs w:val="24"/>
        </w:rPr>
        <w:t>until unsatisfactory conditions are correct.</w:t>
      </w:r>
    </w:p>
    <w:p w:rsidR="00124A41" w:rsidRDefault="00124A41">
      <w:pPr>
        <w:widowControl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br w:type="page"/>
      </w:r>
    </w:p>
    <w:p w:rsidR="00020601" w:rsidRPr="0068644B" w:rsidRDefault="00020601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lastRenderedPageBreak/>
        <w:t>INSTALLATION</w:t>
      </w:r>
    </w:p>
    <w:p w:rsidR="00020601" w:rsidRPr="0068644B" w:rsidRDefault="00020601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Coordinate as required with other trades to assure proper and adequate provision in the work of those trades for interface with the work of this Section.</w:t>
      </w:r>
    </w:p>
    <w:p w:rsidR="00020601" w:rsidRPr="0068644B" w:rsidRDefault="00020601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Install the work of this Section in strict accordance with the original design, the approved Shop Drawings</w:t>
      </w:r>
      <w:r w:rsidR="007F21DD" w:rsidRPr="0068644B">
        <w:rPr>
          <w:rFonts w:asciiTheme="minorHAnsi" w:hAnsiTheme="minorHAnsi" w:cstheme="minorHAnsi"/>
          <w:sz w:val="22"/>
          <w:szCs w:val="24"/>
        </w:rPr>
        <w:t>,</w:t>
      </w:r>
      <w:r w:rsidRPr="0068644B">
        <w:rPr>
          <w:rFonts w:asciiTheme="minorHAnsi" w:hAnsiTheme="minorHAnsi" w:cstheme="minorHAnsi"/>
          <w:sz w:val="22"/>
          <w:szCs w:val="24"/>
        </w:rPr>
        <w:t xml:space="preserve"> and the manufacturer's recommended installation procedures as approved by the Architect and authorizing agencies.</w:t>
      </w:r>
    </w:p>
    <w:p w:rsidR="00020601" w:rsidRPr="0068644B" w:rsidRDefault="00020601">
      <w:pPr>
        <w:rPr>
          <w:rFonts w:asciiTheme="minorHAnsi" w:hAnsiTheme="minorHAnsi" w:cstheme="minorHAnsi"/>
          <w:sz w:val="22"/>
          <w:szCs w:val="24"/>
        </w:rPr>
      </w:pPr>
    </w:p>
    <w:p w:rsidR="00020601" w:rsidRPr="0068644B" w:rsidRDefault="00020601">
      <w:pPr>
        <w:jc w:val="center"/>
        <w:rPr>
          <w:rFonts w:asciiTheme="minorHAnsi" w:hAnsiTheme="minorHAnsi" w:cstheme="minorHAnsi"/>
          <w:sz w:val="22"/>
          <w:szCs w:val="24"/>
        </w:rPr>
      </w:pPr>
      <w:r w:rsidRPr="0068644B">
        <w:rPr>
          <w:rFonts w:asciiTheme="minorHAnsi" w:hAnsiTheme="minorHAnsi" w:cstheme="minorHAnsi"/>
          <w:sz w:val="22"/>
          <w:szCs w:val="24"/>
        </w:rPr>
        <w:t>END OF SECTION</w:t>
      </w:r>
    </w:p>
    <w:sectPr w:rsidR="00020601" w:rsidRPr="0068644B" w:rsidSect="00BC456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39" w:rsidRDefault="00537C39">
      <w:r>
        <w:separator/>
      </w:r>
    </w:p>
  </w:endnote>
  <w:endnote w:type="continuationSeparator" w:id="0">
    <w:p w:rsidR="00537C39" w:rsidRDefault="005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1" w:rsidRPr="0068644B" w:rsidRDefault="005D4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8644B">
      <w:rPr>
        <w:rFonts w:asciiTheme="minorHAnsi" w:hAnsiTheme="minorHAnsi" w:cstheme="minorHAnsi"/>
        <w:sz w:val="22"/>
      </w:rPr>
      <w:tab/>
    </w:r>
    <w:r w:rsidRPr="0068644B">
      <w:rPr>
        <w:rFonts w:asciiTheme="minorHAnsi" w:hAnsiTheme="minorHAnsi" w:cstheme="minorHAnsi"/>
        <w:sz w:val="22"/>
        <w:szCs w:val="24"/>
      </w:rPr>
      <w:t>11 95 05</w:t>
    </w:r>
    <w:r w:rsidR="00775288" w:rsidRPr="0068644B">
      <w:rPr>
        <w:rFonts w:asciiTheme="minorHAnsi" w:hAnsiTheme="minorHAnsi" w:cstheme="minorHAnsi"/>
        <w:sz w:val="22"/>
        <w:szCs w:val="24"/>
      </w:rPr>
      <w:t xml:space="preserve"> </w:t>
    </w:r>
    <w:r w:rsidRPr="0068644B">
      <w:rPr>
        <w:rFonts w:asciiTheme="minorHAnsi" w:hAnsiTheme="minorHAnsi" w:cstheme="minorHAnsi"/>
        <w:sz w:val="22"/>
      </w:rPr>
      <w:t>-</w:t>
    </w:r>
    <w:r w:rsidR="00775288" w:rsidRPr="0068644B">
      <w:rPr>
        <w:rFonts w:asciiTheme="minorHAnsi" w:hAnsiTheme="minorHAnsi" w:cstheme="minorHAnsi"/>
        <w:sz w:val="22"/>
      </w:rPr>
      <w:t xml:space="preserve"> </w:t>
    </w:r>
    <w:r w:rsidR="00BC456E" w:rsidRPr="0068644B">
      <w:rPr>
        <w:rFonts w:asciiTheme="minorHAnsi" w:hAnsiTheme="minorHAnsi" w:cstheme="minorHAnsi"/>
        <w:sz w:val="22"/>
      </w:rPr>
      <w:fldChar w:fldCharType="begin"/>
    </w:r>
    <w:r w:rsidRPr="0068644B">
      <w:rPr>
        <w:rFonts w:asciiTheme="minorHAnsi" w:hAnsiTheme="minorHAnsi" w:cstheme="minorHAnsi"/>
        <w:sz w:val="22"/>
      </w:rPr>
      <w:instrText xml:space="preserve">PAGE </w:instrText>
    </w:r>
    <w:r w:rsidR="00BC456E" w:rsidRPr="0068644B">
      <w:rPr>
        <w:rFonts w:asciiTheme="minorHAnsi" w:hAnsiTheme="minorHAnsi" w:cstheme="minorHAnsi"/>
        <w:sz w:val="22"/>
      </w:rPr>
      <w:fldChar w:fldCharType="separate"/>
    </w:r>
    <w:r w:rsidR="00E03DEA">
      <w:rPr>
        <w:rFonts w:asciiTheme="minorHAnsi" w:hAnsiTheme="minorHAnsi" w:cstheme="minorHAnsi"/>
        <w:noProof/>
        <w:sz w:val="22"/>
      </w:rPr>
      <w:t>1</w:t>
    </w:r>
    <w:r w:rsidR="00BC456E" w:rsidRPr="0068644B">
      <w:rPr>
        <w:rFonts w:asciiTheme="minorHAnsi" w:hAnsiTheme="minorHAnsi" w:cstheme="minorHAnsi"/>
        <w:sz w:val="22"/>
      </w:rPr>
      <w:fldChar w:fldCharType="end"/>
    </w:r>
    <w:r w:rsidRPr="0068644B">
      <w:rPr>
        <w:rFonts w:asciiTheme="minorHAnsi" w:hAnsiTheme="minorHAnsi" w:cstheme="minorHAnsi"/>
        <w:sz w:val="22"/>
      </w:rPr>
      <w:t xml:space="preserve"> of </w:t>
    </w:r>
    <w:r w:rsidR="00BC456E" w:rsidRPr="0068644B">
      <w:rPr>
        <w:rStyle w:val="PageNumber"/>
        <w:rFonts w:asciiTheme="minorHAnsi" w:hAnsiTheme="minorHAnsi" w:cstheme="minorHAnsi"/>
        <w:sz w:val="22"/>
      </w:rPr>
      <w:fldChar w:fldCharType="begin"/>
    </w:r>
    <w:r w:rsidRPr="0068644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C456E" w:rsidRPr="0068644B">
      <w:rPr>
        <w:rStyle w:val="PageNumber"/>
        <w:rFonts w:asciiTheme="minorHAnsi" w:hAnsiTheme="minorHAnsi" w:cstheme="minorHAnsi"/>
        <w:sz w:val="22"/>
      </w:rPr>
      <w:fldChar w:fldCharType="separate"/>
    </w:r>
    <w:r w:rsidR="00E03DEA">
      <w:rPr>
        <w:rStyle w:val="PageNumber"/>
        <w:rFonts w:asciiTheme="minorHAnsi" w:hAnsiTheme="minorHAnsi" w:cstheme="minorHAnsi"/>
        <w:noProof/>
        <w:sz w:val="22"/>
      </w:rPr>
      <w:t>2</w:t>
    </w:r>
    <w:r w:rsidR="00BC456E" w:rsidRPr="0068644B">
      <w:rPr>
        <w:rStyle w:val="PageNumber"/>
        <w:rFonts w:asciiTheme="minorHAnsi" w:hAnsiTheme="minorHAnsi" w:cstheme="minorHAnsi"/>
        <w:sz w:val="22"/>
      </w:rPr>
      <w:fldChar w:fldCharType="end"/>
    </w:r>
    <w:r w:rsidRPr="0068644B">
      <w:rPr>
        <w:rFonts w:asciiTheme="minorHAnsi" w:hAnsiTheme="minorHAnsi" w:cstheme="minorHAnsi"/>
        <w:sz w:val="22"/>
      </w:rPr>
      <w:tab/>
      <w:t>Kilns</w:t>
    </w:r>
  </w:p>
  <w:p w:rsidR="005D4C01" w:rsidRPr="0068644B" w:rsidRDefault="005D4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8644B">
      <w:rPr>
        <w:rFonts w:asciiTheme="minorHAnsi" w:hAnsiTheme="minorHAnsi" w:cstheme="minorHAnsi"/>
        <w:sz w:val="22"/>
      </w:rPr>
      <w:tab/>
    </w:r>
    <w:r w:rsidRPr="0068644B">
      <w:rPr>
        <w:rFonts w:asciiTheme="minorHAnsi" w:hAnsiTheme="minorHAnsi" w:cstheme="minorHAnsi"/>
        <w:sz w:val="22"/>
      </w:rPr>
      <w:tab/>
    </w:r>
    <w:r w:rsidR="0068644B">
      <w:rPr>
        <w:rFonts w:asciiTheme="minorHAnsi" w:hAnsiTheme="minorHAnsi" w:cstheme="minorHAnsi"/>
        <w:sz w:val="22"/>
      </w:rPr>
      <w:t>DMS 202</w:t>
    </w:r>
    <w:r w:rsidR="00091220">
      <w:rPr>
        <w:rFonts w:asciiTheme="minorHAnsi" w:hAnsiTheme="minorHAnsi" w:cstheme="minorHAnsi"/>
        <w:sz w:val="22"/>
      </w:rPr>
      <w:t>3</w:t>
    </w:r>
    <w:r w:rsidR="007F21DD" w:rsidRPr="0068644B">
      <w:rPr>
        <w:rFonts w:asciiTheme="minorHAnsi" w:hAnsiTheme="minorHAnsi" w:cstheme="minorHAnsi"/>
        <w:sz w:val="22"/>
      </w:rPr>
      <w:t xml:space="preserve"> </w:t>
    </w:r>
    <w:r w:rsidRPr="0068644B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39" w:rsidRDefault="00537C39">
      <w:r>
        <w:separator/>
      </w:r>
    </w:p>
  </w:footnote>
  <w:footnote w:type="continuationSeparator" w:id="0">
    <w:p w:rsidR="00537C39" w:rsidRDefault="005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01" w:rsidRPr="0068644B" w:rsidRDefault="005D4C01">
    <w:pPr>
      <w:pStyle w:val="Header"/>
      <w:rPr>
        <w:rFonts w:asciiTheme="minorHAnsi" w:hAnsiTheme="minorHAnsi" w:cstheme="minorHAnsi"/>
        <w:sz w:val="22"/>
        <w:szCs w:val="22"/>
      </w:rPr>
    </w:pPr>
    <w:r w:rsidRPr="0068644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8644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8644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8644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5D4C01" w:rsidRPr="0068644B" w:rsidRDefault="005D4C01">
    <w:pPr>
      <w:pStyle w:val="Header"/>
      <w:rPr>
        <w:rFonts w:asciiTheme="minorHAnsi" w:hAnsiTheme="minorHAnsi" w:cstheme="minorHAnsi"/>
        <w:sz w:val="22"/>
        <w:szCs w:val="22"/>
      </w:rPr>
    </w:pPr>
    <w:r w:rsidRPr="0068644B">
      <w:rPr>
        <w:rFonts w:asciiTheme="minorHAnsi" w:hAnsiTheme="minorHAnsi" w:cstheme="minorHAnsi"/>
        <w:sz w:val="22"/>
        <w:szCs w:val="22"/>
      </w:rPr>
      <w:t>Project Name</w:t>
    </w:r>
  </w:p>
  <w:p w:rsidR="005D4C01" w:rsidRPr="0068644B" w:rsidRDefault="005D4C01">
    <w:pPr>
      <w:pStyle w:val="Header"/>
      <w:rPr>
        <w:rFonts w:asciiTheme="minorHAnsi" w:hAnsiTheme="minorHAnsi" w:cstheme="minorHAnsi"/>
        <w:sz w:val="22"/>
        <w:szCs w:val="22"/>
      </w:rPr>
    </w:pPr>
    <w:r w:rsidRPr="0068644B">
      <w:rPr>
        <w:rFonts w:asciiTheme="minorHAnsi" w:hAnsiTheme="minorHAnsi" w:cstheme="minorHAnsi"/>
        <w:sz w:val="22"/>
        <w:szCs w:val="22"/>
      </w:rPr>
      <w:t>SDPBC Project No.</w:t>
    </w:r>
  </w:p>
  <w:p w:rsidR="005D4C01" w:rsidRDefault="005D4C01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F12"/>
    <w:multiLevelType w:val="hybridMultilevel"/>
    <w:tmpl w:val="1DE42E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552CE"/>
    <w:multiLevelType w:val="hybridMultilevel"/>
    <w:tmpl w:val="897CC1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2784"/>
    <w:multiLevelType w:val="multilevel"/>
    <w:tmpl w:val="F1C4A6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0555AA4"/>
    <w:multiLevelType w:val="multilevel"/>
    <w:tmpl w:val="BAAABF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38DA46FA"/>
    <w:multiLevelType w:val="multilevel"/>
    <w:tmpl w:val="968E63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3B241754"/>
    <w:multiLevelType w:val="hybridMultilevel"/>
    <w:tmpl w:val="825EF178"/>
    <w:lvl w:ilvl="0" w:tplc="04090015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626DA"/>
    <w:multiLevelType w:val="hybridMultilevel"/>
    <w:tmpl w:val="2E863448"/>
    <w:lvl w:ilvl="0" w:tplc="9F7246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570EF"/>
    <w:multiLevelType w:val="hybridMultilevel"/>
    <w:tmpl w:val="C7A802A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A6D9C"/>
    <w:multiLevelType w:val="hybridMultilevel"/>
    <w:tmpl w:val="42CC03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728D8"/>
    <w:multiLevelType w:val="hybridMultilevel"/>
    <w:tmpl w:val="81C04558"/>
    <w:lvl w:ilvl="0" w:tplc="0F42D3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D7566D2"/>
    <w:multiLevelType w:val="multilevel"/>
    <w:tmpl w:val="8AE029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2E1940"/>
    <w:multiLevelType w:val="hybridMultilevel"/>
    <w:tmpl w:val="0CCEA7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7644CA"/>
    <w:multiLevelType w:val="multilevel"/>
    <w:tmpl w:val="CB6222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C3"/>
    <w:rsid w:val="00020601"/>
    <w:rsid w:val="00091220"/>
    <w:rsid w:val="00124A41"/>
    <w:rsid w:val="001C1D0B"/>
    <w:rsid w:val="003371DD"/>
    <w:rsid w:val="00361FB2"/>
    <w:rsid w:val="00365FC3"/>
    <w:rsid w:val="0043073E"/>
    <w:rsid w:val="0048329E"/>
    <w:rsid w:val="00497643"/>
    <w:rsid w:val="00537C39"/>
    <w:rsid w:val="005D4C01"/>
    <w:rsid w:val="0068644B"/>
    <w:rsid w:val="007751C0"/>
    <w:rsid w:val="00775288"/>
    <w:rsid w:val="007E2EB9"/>
    <w:rsid w:val="007F21DD"/>
    <w:rsid w:val="00843CE5"/>
    <w:rsid w:val="00924342"/>
    <w:rsid w:val="009266F1"/>
    <w:rsid w:val="00A07532"/>
    <w:rsid w:val="00A31CD6"/>
    <w:rsid w:val="00BC456E"/>
    <w:rsid w:val="00C41E4A"/>
    <w:rsid w:val="00C8369F"/>
    <w:rsid w:val="00E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6D1E0EA-2D03-4A3A-984E-D9FEF893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56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BC456E"/>
    <w:pPr>
      <w:keepNext/>
      <w:tabs>
        <w:tab w:val="center" w:pos="46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C456E"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BC456E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C456E"/>
  </w:style>
  <w:style w:type="paragraph" w:styleId="Header">
    <w:name w:val="header"/>
    <w:basedOn w:val="Normal"/>
    <w:rsid w:val="00BC4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456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C456E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BC456E"/>
    <w:pPr>
      <w:tabs>
        <w:tab w:val="left" w:pos="-1440"/>
      </w:tabs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rsid w:val="00BC456E"/>
    <w:pPr>
      <w:tabs>
        <w:tab w:val="left" w:pos="-1440"/>
      </w:tabs>
      <w:ind w:left="1440" w:hanging="720"/>
    </w:pPr>
    <w:rPr>
      <w:rFonts w:ascii="Arial" w:hAnsi="Arial"/>
    </w:rPr>
  </w:style>
  <w:style w:type="character" w:styleId="PageNumber">
    <w:name w:val="page number"/>
    <w:basedOn w:val="DefaultParagraphFont"/>
    <w:rsid w:val="00BC456E"/>
  </w:style>
  <w:style w:type="paragraph" w:styleId="BalloonText">
    <w:name w:val="Balloon Text"/>
    <w:basedOn w:val="Normal"/>
    <w:semiHidden/>
    <w:rsid w:val="001C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10520</vt:lpstr>
    </vt:vector>
  </TitlesOfParts>
  <Company> 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KILNS</dc:title>
  <dc:subject/>
  <dc:creator>Judi Birnley</dc:creator>
  <cp:keywords/>
  <cp:lastModifiedBy>Mary Murphy</cp:lastModifiedBy>
  <cp:revision>2</cp:revision>
  <cp:lastPrinted>2003-06-24T15:34:00Z</cp:lastPrinted>
  <dcterms:created xsi:type="dcterms:W3CDTF">2023-03-16T16:00:00Z</dcterms:created>
  <dcterms:modified xsi:type="dcterms:W3CDTF">2023-03-16T16:00:00Z</dcterms:modified>
</cp:coreProperties>
</file>