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E" w:rsidRPr="00EC233A" w:rsidRDefault="00DA670E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1D5E02" w:rsidRPr="00EC233A">
        <w:rPr>
          <w:rFonts w:asciiTheme="minorHAnsi" w:hAnsiTheme="minorHAnsi" w:cstheme="minorHAnsi"/>
          <w:b/>
          <w:spacing w:val="-3"/>
          <w:sz w:val="22"/>
          <w:szCs w:val="22"/>
        </w:rPr>
        <w:t>10 22 26</w:t>
      </w:r>
    </w:p>
    <w:p w:rsidR="00DA670E" w:rsidRPr="00EC233A" w:rsidRDefault="00DA670E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OPERABLE PARTITIONS</w:t>
      </w:r>
    </w:p>
    <w:p w:rsidR="00DA670E" w:rsidRPr="00EC233A" w:rsidRDefault="00DA670E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</w:t>
      </w:r>
    </w:p>
    <w:p w:rsidR="00DA670E" w:rsidRPr="00EC233A" w:rsidRDefault="005352AF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Folding panel, non-combustible,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acoustic partition (fire-rated as required)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Ceiling track, ceiling guards and operating hardware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Work surfaces and doors as indicated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Manual operation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ASTM E84 – Standard Test Method for Surface Burning Characteristics of Building Materials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E90 – Standard Test Method for Laboratory of Airborne Sound Transmission Loss of </w:t>
      </w:r>
      <w:smartTag w:uri="urn:schemas-microsoft-com:office:smarttags" w:element="PersonName">
        <w:r w:rsidRPr="00EC233A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Partitions and Easements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E413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Classification for Rating Sound Insulation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E557 – Standard Guide for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Architectural Design 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Installation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>Practices for Sound Isolation between Spaces Separated by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Operable Partitions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ASTM E596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67A48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Standard Test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Method for Laboratory Measurement of Noise Reduction of Sound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Isolating Enclosures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NEMA LD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3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High Pressure Decorative Laminates.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UL -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Underwriters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Laboratories Inc, Fire Resistance Directory</w:t>
      </w:r>
    </w:p>
    <w:p w:rsidR="00DA670E" w:rsidRPr="00EC233A" w:rsidRDefault="00FD6F03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Florida </w:t>
      </w:r>
      <w:smartTag w:uri="urn:schemas-microsoft-com:office:smarttags" w:element="PersonName">
        <w:r w:rsidR="00DA670E" w:rsidRPr="00EC233A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DA670E" w:rsidRPr="00EC233A" w:rsidRDefault="00FD6F03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DA670E" w:rsidRPr="00EC233A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Fire Prevention Code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Fire Rated Partition Assembly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UL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ssembly for any required hour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ly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rating.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Noise Reduction Coefficient (NRC)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to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ASTM E596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standards, with a minimum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NRC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rating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of 0.65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Sound Transm</w:t>
      </w:r>
      <w:r w:rsidR="005F4B44">
        <w:rPr>
          <w:rFonts w:asciiTheme="minorHAnsi" w:hAnsiTheme="minorHAnsi" w:cstheme="minorHAnsi"/>
          <w:spacing w:val="-3"/>
          <w:sz w:val="22"/>
          <w:szCs w:val="22"/>
        </w:rPr>
        <w:t>ission Coefficient (STC):  53-55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measured in accordance with ASTM E413, tested on panel size of 100 sq ft.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Surface Burning of 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 xml:space="preserve">Carpet Finish:  ASTM E84; flame and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smoke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 xml:space="preserve"> developed indexes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of 25/50</w:t>
      </w:r>
      <w:r w:rsidR="001C3AD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Install partition system track capable of supporting imposed loads, with maximum deflection of 1/360 of span.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Operation:  Side opening; paired continuous hinged panels; side stacking.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D6F03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Shop Drawings:</w:t>
      </w:r>
    </w:p>
    <w:p w:rsidR="00FD6F03" w:rsidRPr="00EC233A" w:rsidRDefault="00DA670E" w:rsidP="00FD6F03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Indicate opening sizes, track layout, details of track and required supports, static and dynamic loads,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location,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details of pass door and frame, adjacent construction and finish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trim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stacking sizes.</w:t>
      </w:r>
    </w:p>
    <w:p w:rsidR="00DA670E" w:rsidRPr="00EC233A" w:rsidRDefault="00DA670E" w:rsidP="00FD6F03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Provide structural calculations for support structure by </w:t>
      </w:r>
      <w:smartTag w:uri="urn:schemas-microsoft-com:office:smarttags" w:element="place">
        <w:smartTag w:uri="urn:schemas-microsoft-com:office:smarttags" w:element="State">
          <w:r w:rsidRPr="00EC233A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structural engineer.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Product Data: Provide data on partition operation, hardware and accessories, track-switching components, colors and finishes available.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Samples:  Submit samples of full manufacturer's color range for selection of colors.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Samples:  Submit samples of surface finish, 12 x 12 inches, size, illustrating quality, colors selected,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texture,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weight.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lastRenderedPageBreak/>
        <w:t>Manufacturer's Installation Instructions:  Include specific procedures, perimeter conditions requiring special attention and installation sequence.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partition system meets or exceeds specified acoustic requirements and flame/smoke rating.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Include recommended cleaning methods, cleaning materials, and stain removal methods.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Describe cleaning materials detrimental to marker board and tack board surfaces and hardware finish.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the products specified in this section with minimum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Installer:  Company specializing in performing the work of this section with minimum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years documented experience and approved by manufacturer.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Conform to applicable code for fire rated panel construction, surface burning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characteristics,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combustibility requirements for materials.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approved shop drawings.</w:t>
      </w:r>
    </w:p>
    <w:p w:rsidR="00DA670E" w:rsidRPr="00EC233A" w:rsidRDefault="00DA670E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DA670E" w:rsidRPr="00EC233A" w:rsidRDefault="005352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Coordinate work with other sections providing panel finish materials to this section.</w:t>
      </w:r>
    </w:p>
    <w:p w:rsidR="00DA670E" w:rsidRPr="00EC233A" w:rsidRDefault="00DA670E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A670E" w:rsidRPr="00EC233A" w:rsidRDefault="005352AF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COMPONENTS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Panel Construction:</w:t>
      </w:r>
    </w:p>
    <w:p w:rsidR="00DA670E" w:rsidRPr="00EC233A" w:rsidRDefault="007A6F89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Provide a c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ore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ypsum board construction utilizing manufacturer's standard fabrication methods.</w:t>
      </w:r>
    </w:p>
    <w:p w:rsidR="00DA670E" w:rsidRPr="00EC233A" w:rsidRDefault="00DA670E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Panel-to-Panel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eals </w:t>
      </w:r>
      <w:r w:rsidR="007A6F89" w:rsidRPr="00EC233A">
        <w:rPr>
          <w:rFonts w:asciiTheme="minorHAnsi" w:hAnsiTheme="minorHAnsi" w:cstheme="minorHAnsi"/>
          <w:spacing w:val="-3"/>
          <w:sz w:val="22"/>
          <w:szCs w:val="22"/>
        </w:rPr>
        <w:t>with a g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rooved and gasket astragals, continuous flexible ribbed vinyl seal fitted to panel edge construction; color to match panel finish.</w:t>
      </w:r>
    </w:p>
    <w:p w:rsidR="00DA670E" w:rsidRPr="00EC233A" w:rsidRDefault="005352A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Track:  Formed steel; thickness and profile designed to support loads; steel sub-channel and track connectors.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Carriers:  Nylon wheels on trolley carriers at top of panel, sized to carry imposed loads, with threaded pendant bolt for vertical adjustment.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Hardware:  Latching door handles of cast steel, satin chrome finish; lock cylinder master keyed to building keying system.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Acoustic Seals: 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lexible acoustic seals at jambs, meeting mullions, ceilings, retractable floor and ceiling seals, and above track to structure acoustical seal.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Accessories:  White enamel ceiling closure, aluminum jamb and head molding, fittings and attachments.</w:t>
      </w:r>
    </w:p>
    <w:p w:rsidR="00FD6F03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Pass Door:  Single door, 36" wide x 72" high opening; same design and construction as panel; fit door with perimeter acoustic gaskets, keyed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lock,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and tool operated floor seal.</w:t>
      </w:r>
    </w:p>
    <w:p w:rsidR="00DA670E" w:rsidRPr="00EC233A" w:rsidRDefault="00DA670E" w:rsidP="00FD6F03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Provide egress function, level handle lockset.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Acoustic Sealant:  </w:t>
      </w:r>
      <w:r w:rsidR="007C5A08" w:rsidRPr="00EC233A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anufacturer's standard.</w:t>
      </w:r>
    </w:p>
    <w:p w:rsidR="00DA670E" w:rsidRPr="00EC233A" w:rsidRDefault="00DA670E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PANEL FINISHES</w:t>
      </w:r>
    </w:p>
    <w:p w:rsidR="001C3ADF" w:rsidRDefault="001C3AD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Standard: Vinyl, fabric or acoustical wall covering.</w:t>
      </w:r>
    </w:p>
    <w:p w:rsidR="00DA670E" w:rsidRPr="00EC233A" w:rsidRDefault="005352AF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\r3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Marker Board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see section 10 11 00</w:t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Tack Board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see section 10 11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917AB" w:rsidRPr="00EC233A" w:rsidRDefault="007917AB" w:rsidP="00FD6F03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 w:rsidP="00FD6F0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FD6F03" w:rsidRPr="00EC233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EC233A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A670E" w:rsidRPr="00EC233A" w:rsidRDefault="005352AF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FD6F03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Verify attachment substrate and site conditions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 w:rsidP="00FD6F03">
      <w:pPr>
        <w:numPr>
          <w:ilvl w:val="2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Verifying supporting structure is sufficient for the partition weight and dynamic loads.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lateral bracing 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track supports will permit track to be level within 1/4" of required position and parallel to the floor surface.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floor flatness of 1/8" in 10', non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noBreakHyphen/>
        <w:t>cumulative.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wall plumb of 1/8" in 10', non-cumulative.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Verify that required utilities are available, of the correct characteristics, in proper location, and ready for use.</w:t>
      </w:r>
    </w:p>
    <w:p w:rsidR="00DA670E" w:rsidRPr="00EC233A" w:rsidRDefault="005352AF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670E" w:rsidRPr="00EC233A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Install partition in accordance with manufacturer's instructions.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Fit and align partition assembly and pocket doors level and plumb.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Lubricate moving components.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Apply acoustic sealant to achieve required acoustic performance.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ADJUSTING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75 00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D6F03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partition assembly to provide smooth operation from stacked to full open position.</w:t>
      </w:r>
    </w:p>
    <w:p w:rsidR="00DA670E" w:rsidRPr="00EC233A" w:rsidRDefault="00DA670E" w:rsidP="00FD6F03">
      <w:pPr>
        <w:numPr>
          <w:ilvl w:val="2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Do not over-compress acoustic seals.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Visually inspect partition in full-extended position for light leaks to identify a potential acoustic leak.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to achieve light, tight seal.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Adjust doors in panels for smooth operation.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Clean finish surfaces and partition accessories.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Break in marker board surfaces in accordance with manufacturer's instructions.</w:t>
      </w:r>
    </w:p>
    <w:p w:rsidR="00DA670E" w:rsidRPr="00EC233A" w:rsidRDefault="00DA670E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DEMONSTRATION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Provide systems demonstration under provisions of </w:t>
      </w:r>
      <w:r w:rsidR="007917AB" w:rsidRPr="00EC233A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4F40" w:rsidRPr="00EC233A">
        <w:rPr>
          <w:rFonts w:asciiTheme="minorHAnsi" w:hAnsiTheme="minorHAnsi" w:cstheme="minorHAnsi"/>
          <w:spacing w:val="-3"/>
          <w:sz w:val="22"/>
          <w:szCs w:val="22"/>
        </w:rPr>
        <w:t xml:space="preserve"> 75 00</w:t>
      </w:r>
      <w:r w:rsidRPr="00EC233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670E" w:rsidRPr="00EC233A" w:rsidRDefault="00DA670E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Demonstrate operation of partitions identify potential operational problems.</w:t>
      </w:r>
    </w:p>
    <w:p w:rsidR="00DA670E" w:rsidRPr="00EC233A" w:rsidRDefault="00DA670E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670E" w:rsidRPr="00EC233A" w:rsidRDefault="00DA670E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EC233A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A670E" w:rsidRPr="00EC233A" w:rsidSect="005352A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2B" w:rsidRDefault="0002052B">
      <w:pPr>
        <w:widowControl/>
        <w:spacing w:line="20" w:lineRule="exact"/>
      </w:pPr>
    </w:p>
  </w:endnote>
  <w:endnote w:type="continuationSeparator" w:id="0">
    <w:p w:rsidR="0002052B" w:rsidRDefault="0002052B">
      <w:r>
        <w:t xml:space="preserve"> </w:t>
      </w:r>
    </w:p>
  </w:endnote>
  <w:endnote w:type="continuationNotice" w:id="1">
    <w:p w:rsidR="0002052B" w:rsidRDefault="000205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89" w:rsidRPr="00EC233A" w:rsidRDefault="007A6F89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EC233A">
      <w:rPr>
        <w:rFonts w:asciiTheme="minorHAnsi" w:hAnsiTheme="minorHAnsi" w:cstheme="minorHAnsi"/>
        <w:spacing w:val="-3"/>
        <w:sz w:val="22"/>
        <w:szCs w:val="22"/>
      </w:rPr>
      <w:tab/>
      <w:t>10 22 26</w:t>
    </w:r>
    <w:r w:rsidR="007917AB" w:rsidRPr="00EC233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EC233A">
      <w:rPr>
        <w:rFonts w:asciiTheme="minorHAnsi" w:hAnsiTheme="minorHAnsi" w:cstheme="minorHAnsi"/>
        <w:spacing w:val="-3"/>
        <w:sz w:val="22"/>
        <w:szCs w:val="22"/>
      </w:rPr>
      <w:t>-</w:t>
    </w:r>
    <w:r w:rsidR="007917AB" w:rsidRPr="00EC233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EC233A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4D1434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5352AF" w:rsidRPr="00EC233A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EC233A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begin"/>
    </w:r>
    <w:r w:rsidRPr="00EC233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separate"/>
    </w:r>
    <w:r w:rsidR="004D1434">
      <w:rPr>
        <w:rStyle w:val="PageNumber"/>
        <w:rFonts w:asciiTheme="minorHAnsi" w:hAnsiTheme="minorHAnsi" w:cstheme="minorHAnsi"/>
        <w:noProof/>
        <w:sz w:val="22"/>
      </w:rPr>
      <w:t>3</w:t>
    </w:r>
    <w:r w:rsidR="005352AF" w:rsidRPr="00EC233A">
      <w:rPr>
        <w:rStyle w:val="PageNumber"/>
        <w:rFonts w:asciiTheme="minorHAnsi" w:hAnsiTheme="minorHAnsi" w:cstheme="minorHAnsi"/>
        <w:sz w:val="22"/>
      </w:rPr>
      <w:fldChar w:fldCharType="end"/>
    </w:r>
    <w:r w:rsidRPr="00EC233A">
      <w:rPr>
        <w:rFonts w:asciiTheme="minorHAnsi" w:hAnsiTheme="minorHAnsi" w:cstheme="minorHAnsi"/>
        <w:spacing w:val="-3"/>
        <w:sz w:val="22"/>
        <w:szCs w:val="22"/>
      </w:rPr>
      <w:tab/>
      <w:t>Operable Partitions</w:t>
    </w:r>
  </w:p>
  <w:p w:rsidR="007A6F89" w:rsidRPr="00EC233A" w:rsidRDefault="00EC233A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767A48" w:rsidRPr="00EC233A">
      <w:rPr>
        <w:rFonts w:asciiTheme="minorHAnsi" w:hAnsiTheme="minorHAnsi" w:cstheme="minorHAnsi"/>
        <w:sz w:val="22"/>
        <w:szCs w:val="22"/>
      </w:rPr>
      <w:t xml:space="preserve"> </w:t>
    </w:r>
    <w:r w:rsidR="007A6F89" w:rsidRPr="00EC233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2B" w:rsidRDefault="0002052B">
      <w:r>
        <w:separator/>
      </w:r>
    </w:p>
  </w:footnote>
  <w:footnote w:type="continuationSeparator" w:id="0">
    <w:p w:rsidR="0002052B" w:rsidRDefault="0002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89" w:rsidRPr="00EC233A" w:rsidRDefault="007A6F89">
    <w:pPr>
      <w:pStyle w:val="Header"/>
      <w:rPr>
        <w:rFonts w:asciiTheme="minorHAnsi" w:hAnsiTheme="minorHAnsi" w:cstheme="minorHAnsi"/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C233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C233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C233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A6F89" w:rsidRPr="00EC233A" w:rsidRDefault="007A6F89">
    <w:pPr>
      <w:pStyle w:val="Header"/>
      <w:rPr>
        <w:rFonts w:asciiTheme="minorHAnsi" w:hAnsiTheme="minorHAnsi" w:cstheme="minorHAnsi"/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>Project Name</w:t>
    </w:r>
  </w:p>
  <w:p w:rsidR="007A6F89" w:rsidRDefault="007A6F89">
    <w:pPr>
      <w:pStyle w:val="Header"/>
      <w:rPr>
        <w:sz w:val="22"/>
        <w:szCs w:val="22"/>
      </w:rPr>
    </w:pPr>
    <w:r w:rsidRPr="00EC233A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7A6F89" w:rsidRDefault="007A6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E54"/>
    <w:multiLevelType w:val="hybridMultilevel"/>
    <w:tmpl w:val="D8365292"/>
    <w:lvl w:ilvl="0" w:tplc="60B4428E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297818B3"/>
    <w:multiLevelType w:val="hybridMultilevel"/>
    <w:tmpl w:val="810C0D54"/>
    <w:lvl w:ilvl="0" w:tplc="99AE0DEC">
      <w:start w:val="8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320B16AE"/>
    <w:multiLevelType w:val="multilevel"/>
    <w:tmpl w:val="A84C1B1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E950A1E"/>
    <w:multiLevelType w:val="multilevel"/>
    <w:tmpl w:val="87C4CC6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F872F45"/>
    <w:multiLevelType w:val="multilevel"/>
    <w:tmpl w:val="90B05C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0750BE"/>
    <w:rsid w:val="0002052B"/>
    <w:rsid w:val="000750BE"/>
    <w:rsid w:val="001C3ADF"/>
    <w:rsid w:val="001D5E02"/>
    <w:rsid w:val="004B2B87"/>
    <w:rsid w:val="004D1434"/>
    <w:rsid w:val="004F6585"/>
    <w:rsid w:val="005352AF"/>
    <w:rsid w:val="00564486"/>
    <w:rsid w:val="005F4B44"/>
    <w:rsid w:val="006C4F40"/>
    <w:rsid w:val="0071529D"/>
    <w:rsid w:val="00767A48"/>
    <w:rsid w:val="007917AB"/>
    <w:rsid w:val="007A6F89"/>
    <w:rsid w:val="007C5A08"/>
    <w:rsid w:val="009F401B"/>
    <w:rsid w:val="00A35D37"/>
    <w:rsid w:val="00C24F41"/>
    <w:rsid w:val="00DA670E"/>
    <w:rsid w:val="00EC233A"/>
    <w:rsid w:val="00F363D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B894859-FAAE-4813-92ED-6FBEEBC6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A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52AF"/>
  </w:style>
  <w:style w:type="character" w:styleId="EndnoteReference">
    <w:name w:val="endnote reference"/>
    <w:basedOn w:val="DefaultParagraphFont"/>
    <w:semiHidden/>
    <w:rsid w:val="005352AF"/>
    <w:rPr>
      <w:vertAlign w:val="superscript"/>
    </w:rPr>
  </w:style>
  <w:style w:type="paragraph" w:styleId="FootnoteText">
    <w:name w:val="footnote text"/>
    <w:basedOn w:val="Normal"/>
    <w:semiHidden/>
    <w:rsid w:val="005352AF"/>
  </w:style>
  <w:style w:type="character" w:styleId="FootnoteReference">
    <w:name w:val="footnote reference"/>
    <w:basedOn w:val="DefaultParagraphFont"/>
    <w:semiHidden/>
    <w:rsid w:val="005352A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352A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352A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352A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352A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52A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52AF"/>
  </w:style>
  <w:style w:type="character" w:customStyle="1" w:styleId="EquationCaption">
    <w:name w:val="_Equation Caption"/>
    <w:rsid w:val="005352AF"/>
  </w:style>
  <w:style w:type="paragraph" w:styleId="Header">
    <w:name w:val="header"/>
    <w:basedOn w:val="Normal"/>
    <w:rsid w:val="00535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2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2AF"/>
  </w:style>
  <w:style w:type="paragraph" w:styleId="BalloonText">
    <w:name w:val="Balloon Text"/>
    <w:basedOn w:val="Normal"/>
    <w:semiHidden/>
    <w:rsid w:val="00FD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10651 (10 22 26)</vt:lpstr>
    </vt:vector>
  </TitlesOfParts>
  <Company>PBCSD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10 22 26</dc:title>
  <dc:subject/>
  <dc:creator>Construction</dc:creator>
  <cp:keywords/>
  <cp:lastModifiedBy>Local Admin</cp:lastModifiedBy>
  <cp:revision>7</cp:revision>
  <dcterms:created xsi:type="dcterms:W3CDTF">2013-10-22T15:01:00Z</dcterms:created>
  <dcterms:modified xsi:type="dcterms:W3CDTF">2020-10-19T12:54:00Z</dcterms:modified>
</cp:coreProperties>
</file>