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B1" w:rsidRPr="004B6DCB" w:rsidRDefault="00E600B1" w:rsidP="00BF3DA7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EB47BE" w:rsidRPr="004B6DCB">
        <w:rPr>
          <w:rFonts w:asciiTheme="minorHAnsi" w:hAnsiTheme="minorHAnsi" w:cstheme="minorHAnsi"/>
          <w:b/>
          <w:spacing w:val="-3"/>
          <w:sz w:val="22"/>
          <w:szCs w:val="22"/>
        </w:rPr>
        <w:t>10 22 13</w:t>
      </w:r>
    </w:p>
    <w:p w:rsidR="00E600B1" w:rsidRPr="004B6DCB" w:rsidRDefault="00E600B1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WIRE MESH</w:t>
      </w:r>
      <w:r w:rsidR="004650BD" w:rsidRPr="004B6DCB">
        <w:rPr>
          <w:rFonts w:asciiTheme="minorHAnsi" w:hAnsiTheme="minorHAnsi" w:cstheme="minorHAnsi"/>
          <w:b/>
          <w:spacing w:val="-3"/>
          <w:sz w:val="22"/>
          <w:szCs w:val="22"/>
        </w:rPr>
        <w:t>/CHAIN LINK</w:t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 PARTITIONS</w:t>
      </w:r>
    </w:p>
    <w:p w:rsidR="00E600B1" w:rsidRPr="004B6DCB" w:rsidRDefault="00E600B1">
      <w:p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00B1" w:rsidRPr="004B6DCB" w:rsidRDefault="00E600B1" w:rsidP="00BF3D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400A74" w:rsidRPr="004B6DCB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BF3DA7" w:rsidRPr="004B6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E600B1" w:rsidRPr="004B6DCB" w:rsidRDefault="00E600B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4650BD" w:rsidRPr="004B6DCB" w:rsidRDefault="004650BD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32 31 13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Chain Link Fencing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&amp; Gates</w:t>
      </w:r>
    </w:p>
    <w:p w:rsidR="00E600B1" w:rsidRPr="004B6DCB" w:rsidRDefault="00E600B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Wire mesh</w:t>
      </w:r>
      <w:r w:rsidR="004650BD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or chain link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partitions and systems for walls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Access door/gate</w:t>
      </w:r>
    </w:p>
    <w:p w:rsidR="00E600B1" w:rsidRPr="004B6DCB" w:rsidRDefault="00400A74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ASTM A36/A36M - </w:t>
      </w:r>
      <w:r w:rsidR="00262C4B" w:rsidRPr="004B6DCB">
        <w:rPr>
          <w:rFonts w:asciiTheme="minorHAnsi" w:hAnsiTheme="minorHAnsi" w:cstheme="minorHAnsi"/>
          <w:spacing w:val="-3"/>
          <w:sz w:val="22"/>
          <w:szCs w:val="22"/>
        </w:rPr>
        <w:t>Standard Specification for Carbon Structural Steel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ASTM A123/A123M </w:t>
      </w:r>
      <w:r w:rsidR="00262C4B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62C4B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Zinc (Hot-Dipped Galvanized) Coatings on Iron and Steel Product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ASTM A167 </w:t>
      </w:r>
      <w:r w:rsidR="00262C4B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62C4B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Stainless and Heat-Resisting Chromium-Nickel Steel Plate, Sheet and Strip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ASTM A500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/A500M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Cold-formed Welded and Seamless Carbon Steel Structu</w:t>
      </w:r>
      <w:r w:rsidR="00BF3DA7" w:rsidRPr="004B6DCB">
        <w:rPr>
          <w:rFonts w:asciiTheme="minorHAnsi" w:hAnsiTheme="minorHAnsi" w:cstheme="minorHAnsi"/>
          <w:spacing w:val="-3"/>
          <w:sz w:val="22"/>
          <w:szCs w:val="22"/>
        </w:rPr>
        <w:t>ral Tubing in Rounds and Shapes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ASTM A501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Hot-formed Welded and Seamless</w:t>
      </w:r>
      <w:r w:rsidR="00BF3DA7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Carbon Steel Structural Tubing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ASTM A510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/A510M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General Requirements for Wire Rods and </w:t>
      </w:r>
      <w:r w:rsidR="00BF3DA7" w:rsidRPr="004B6DCB">
        <w:rPr>
          <w:rFonts w:asciiTheme="minorHAnsi" w:hAnsiTheme="minorHAnsi" w:cstheme="minorHAnsi"/>
          <w:spacing w:val="-3"/>
          <w:sz w:val="22"/>
          <w:szCs w:val="22"/>
        </w:rPr>
        <w:t>Course Round Wire, Carbon Steel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ASTM A580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/A580M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Stainless Steel Wire</w:t>
      </w:r>
    </w:p>
    <w:p w:rsidR="00597A47" w:rsidRPr="004B6DCB" w:rsidRDefault="00597A47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ASTM A653/A653M – Standard Specification Sheet Steel, Zinc-Coated (Galvanized) by the Hot Dip Process, Structural or Zinc-Iron Alloy-Coated (Galvannealed)</w:t>
      </w:r>
    </w:p>
    <w:p w:rsidR="00597A47" w:rsidRPr="004B6DCB" w:rsidRDefault="00597A47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ASTM A794/A794M - Standard Specification for Commercial Steel (CS), Carbon (0.16% Maximum to 0.25% Maximum), Cold Rolled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AWS D1.1 - Structural Welding Code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SSPC (Steel Structures Painting Council) - Painting Manual</w:t>
      </w:r>
    </w:p>
    <w:p w:rsidR="00E600B1" w:rsidRPr="004B6DCB" w:rsidRDefault="00E600B1" w:rsidP="00BF3DA7">
      <w:pPr>
        <w:numPr>
          <w:ilvl w:val="0"/>
          <w:numId w:val="4"/>
        </w:numPr>
        <w:tabs>
          <w:tab w:val="clear" w:pos="432"/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DESIGN REQUIREMENTS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Design partitions system to provide for movement of components without damage, undue stress on fasteners or other detrimental effects, when subject to design loads.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Design system to accommodate construction tolerances, deflection of building structural members, and clearance of intended openings.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Design partitions to resist the anticipated or potential lateral loads but not less than 10 psf.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Design gates with locking mechanism that allows egress from a partitioned area at any time.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Increase framing sizes for partitions exceeding 12'0" in height.</w:t>
      </w:r>
    </w:p>
    <w:p w:rsidR="00E600B1" w:rsidRPr="004B6DCB" w:rsidRDefault="00E600B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F3DA7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Shop Drawings:</w:t>
      </w:r>
    </w:p>
    <w:p w:rsidR="00BF3DA7" w:rsidRPr="004B6DCB" w:rsidRDefault="00E600B1" w:rsidP="00BF3DA7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Indicate plan and vertical dimensions, elevations, component details; head, jamb, and sill details; location of hardware.</w:t>
      </w:r>
    </w:p>
    <w:p w:rsidR="00E600B1" w:rsidRPr="004B6DCB" w:rsidRDefault="00E600B1" w:rsidP="00BF3DA7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Provide component details, framed openings, bearing, anchorage, loading, welds, 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>type,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and location of fasteners, and accessories or items required of related work.</w:t>
      </w:r>
    </w:p>
    <w:p w:rsidR="00E600B1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Product Data:  Provide data for screen materials and finishes.</w:t>
      </w:r>
    </w:p>
    <w:p w:rsidR="00833553" w:rsidRPr="004B6DCB" w:rsidRDefault="00833553" w:rsidP="00833553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Any expanded metal used for partitions must be completely smooth and free of sharp edges.</w:t>
      </w:r>
    </w:p>
    <w:p w:rsidR="00BF3DA7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Samples:</w:t>
      </w:r>
    </w:p>
    <w:p w:rsidR="00BF3DA7" w:rsidRPr="004B6DCB" w:rsidRDefault="00E600B1" w:rsidP="00BF3DA7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Submit two samples, illustrating screen material.</w:t>
      </w:r>
    </w:p>
    <w:p w:rsidR="00BF3DA7" w:rsidRPr="004B6DCB" w:rsidRDefault="00E600B1" w:rsidP="00BF3DA7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lastRenderedPageBreak/>
        <w:t>Submit samples of hinge, latch set illustrating style, color, and finish.</w:t>
      </w:r>
    </w:p>
    <w:p w:rsidR="00E600B1" w:rsidRPr="004B6DCB" w:rsidRDefault="00E600B1" w:rsidP="00BF3DA7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Incorporate sample into the work.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 Indicate special procedure, perimeter conditions requiring special attention.</w:t>
      </w:r>
    </w:p>
    <w:p w:rsidR="00E600B1" w:rsidRPr="004B6DCB" w:rsidRDefault="00E600B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6C7D1D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Manufacturer:</w:t>
      </w:r>
    </w:p>
    <w:p w:rsidR="006C7D1D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Company specializing in 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manufacturing 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roducts specified in this section</w:t>
      </w:r>
      <w:r w:rsidR="006C7D1D" w:rsidRPr="004B6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00B1" w:rsidRPr="004B6DCB" w:rsidRDefault="006C7D1D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Minimum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3-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>years documented experience and complies with the standards of the Woven Wire Products Association.</w:t>
      </w:r>
    </w:p>
    <w:p w:rsidR="00E600B1" w:rsidRPr="004B6DCB" w:rsidRDefault="00E600B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E600B1" w:rsidRPr="004B6DCB" w:rsidRDefault="00E600B1" w:rsidP="00BF3DA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Verify that field measurements are as shown on shop drawings.</w:t>
      </w:r>
    </w:p>
    <w:p w:rsidR="00E600B1" w:rsidRPr="004B6DCB" w:rsidRDefault="00E600B1" w:rsidP="00BF3DA7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00B1" w:rsidRPr="004B6DCB" w:rsidRDefault="00E600B1" w:rsidP="00BF3D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BF3DA7" w:rsidRPr="004B6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E600B1" w:rsidRPr="004B6DCB" w:rsidRDefault="00E600B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Framing Members</w:t>
      </w:r>
      <w:r w:rsidR="00103229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meeting the requirements of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ASTM A36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/A36M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formed steel sections.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Woven Wire Screen:  ASTM A510</w:t>
      </w:r>
      <w:r w:rsidR="005D5BEF" w:rsidRPr="004B6DCB">
        <w:rPr>
          <w:rFonts w:asciiTheme="minorHAnsi" w:hAnsiTheme="minorHAnsi" w:cstheme="minorHAnsi"/>
          <w:spacing w:val="-3"/>
          <w:sz w:val="22"/>
          <w:szCs w:val="22"/>
        </w:rPr>
        <w:t>/A510M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uncoated crimped steel wires; conforming to the following:</w:t>
      </w:r>
    </w:p>
    <w:p w:rsidR="00E600B1" w:rsidRPr="004B6DCB" w:rsidRDefault="00E600B1" w:rsidP="00BF3DA7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Warp and Fill Wire Size:  10-gauge (.135”)</w:t>
      </w:r>
    </w:p>
    <w:p w:rsidR="00E600B1" w:rsidRPr="004B6DCB" w:rsidRDefault="00E600B1" w:rsidP="00BF3DA7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Mesh Size:  </w:t>
      </w:r>
      <w:r w:rsidR="00EB47B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Maximum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2 x 2 inch</w:t>
      </w:r>
    </w:p>
    <w:p w:rsidR="00E600B1" w:rsidRPr="004B6DCB" w:rsidRDefault="00E600B1" w:rsidP="00BF3DA7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Mesh Weave Design:  Plain weave, inter-crimp design, diamond</w:t>
      </w:r>
    </w:p>
    <w:p w:rsidR="00E600B1" w:rsidRPr="004B6DCB" w:rsidRDefault="00E600B1" w:rsidP="00BF3DA7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Channel framing</w:t>
      </w:r>
      <w:r w:rsidR="00EB47BE" w:rsidRPr="004B6DCB">
        <w:rPr>
          <w:rFonts w:asciiTheme="minorHAnsi" w:hAnsiTheme="minorHAnsi" w:cstheme="minorHAnsi"/>
          <w:spacing w:val="-3"/>
          <w:sz w:val="22"/>
          <w:szCs w:val="22"/>
        </w:rPr>
        <w:t>: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B47BE" w:rsidRPr="004B6DCB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inimum 1/8" thick</w:t>
      </w:r>
    </w:p>
    <w:p w:rsidR="00E600B1" w:rsidRPr="004B6DCB" w:rsidRDefault="00E600B1" w:rsidP="00BF3DA7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Maximum 5'0" panel width</w:t>
      </w:r>
    </w:p>
    <w:p w:rsidR="00E600B1" w:rsidRPr="004B6DCB" w:rsidRDefault="001D339E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="00400A74"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="00400A74"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w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elding </w:t>
      </w:r>
      <w:r w:rsidR="001E34C2" w:rsidRPr="004B6DCB">
        <w:rPr>
          <w:rFonts w:asciiTheme="minorHAnsi" w:hAnsiTheme="minorHAnsi" w:cstheme="minorHAnsi"/>
          <w:spacing w:val="-3"/>
          <w:sz w:val="22"/>
          <w:szCs w:val="22"/>
        </w:rPr>
        <w:t>materials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03229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meeting the requirements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of 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>AWS D1.1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4650BD" w:rsidRPr="004B6DCB" w:rsidRDefault="004650BD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See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Section 32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31 13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Chain Link Fencing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&amp; Gates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for requirements on galvanized chain link.</w:t>
      </w:r>
    </w:p>
    <w:p w:rsidR="00E600B1" w:rsidRPr="004B6DCB" w:rsidRDefault="00E600B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FASTENERS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Bolts, Nuts and Washers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u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nfinished, or as recommended by manufacturers.</w:t>
      </w:r>
    </w:p>
    <w:p w:rsidR="00E600B1" w:rsidRPr="004B6DCB" w:rsidRDefault="001D339E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Provide power driven a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nchorage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d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>evices: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Exposed Mechanical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Fasteners, p</w:t>
      </w:r>
      <w:r w:rsidR="00EB47BE" w:rsidRPr="004B6DCB">
        <w:rPr>
          <w:rFonts w:asciiTheme="minorHAnsi" w:hAnsiTheme="minorHAnsi" w:cstheme="minorHAnsi"/>
          <w:spacing w:val="-3"/>
          <w:sz w:val="22"/>
          <w:szCs w:val="22"/>
        </w:rPr>
        <w:t>rovide f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lush, countersunk screws or bolts unobtrusively located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consistent with design of structure</w:t>
      </w:r>
      <w:r w:rsidR="00EB47B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with v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andal proof heads for exterior side.</w:t>
      </w:r>
    </w:p>
    <w:p w:rsidR="00E600B1" w:rsidRPr="004B6DCB" w:rsidRDefault="00400A74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>ACCESSORIES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Bracing: 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Provide f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ormed or cold-rolled sheet steel, thickness determined for conditions encountered,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and same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finish as framing members.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Plates, Gussets, Clips: 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Provide f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ormed sheet steel, thickness determined for conditions encountered, manufacturer's standard shapes, same finish as framing members.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Capping Bar: 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Provide 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inimum 2" x 1" cold-rolled channel.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Main Framing: 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Provide 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inimum 1" x ½" x 1/8" cold-rolled on formed channel.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Shop and Touch-Up Primer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SSPC 15, Type 1, red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oxide.</w:t>
      </w:r>
    </w:p>
    <w:p w:rsidR="00E600B1" w:rsidRPr="004B6DCB" w:rsidRDefault="00E600B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DOORS AND HARDWARE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Doors:  Doors shall be swing type, 3' x 7' unless otherwise noted, bended on all four sides with minimum 1/8" thick steel bar.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Hinges: 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>Provide the m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anufacturer’s standard.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Latch Sets/Locks:  Mortised with cylinder type lock, exterior keyed and interior egress lever.</w:t>
      </w:r>
    </w:p>
    <w:p w:rsidR="00E600B1" w:rsidRPr="004B6DCB" w:rsidRDefault="00E600B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FABRICATION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Fit and assemble in largest practical sections for delivery to site, ready for installation.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Make exposed joints flush or tight.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Provide components required for anchorage to adjacent construction.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Frame openings made for penetrating mechanical and electrical components.</w:t>
      </w:r>
    </w:p>
    <w:p w:rsidR="00E600B1" w:rsidRPr="004B6DCB" w:rsidRDefault="00E600B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FINISHES</w:t>
      </w:r>
    </w:p>
    <w:p w:rsidR="00E600B1" w:rsidRPr="004B6DCB" w:rsidRDefault="00E600B1" w:rsidP="00BF3DA7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Clean surfaces of rust, scale, grease, and foreign matter prior to finishing.</w:t>
      </w:r>
    </w:p>
    <w:p w:rsidR="00E600B1" w:rsidRPr="004B6DCB" w:rsidRDefault="00E600B1" w:rsidP="00921A9E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Prime </w:t>
      </w:r>
      <w:r w:rsidR="001D339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921A9E" w:rsidRPr="004B6DCB">
        <w:rPr>
          <w:rFonts w:asciiTheme="minorHAnsi" w:hAnsiTheme="minorHAnsi" w:cstheme="minorHAnsi"/>
          <w:spacing w:val="-3"/>
          <w:sz w:val="22"/>
          <w:szCs w:val="22"/>
        </w:rPr>
        <w:t>surfaces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with one coat</w:t>
      </w:r>
      <w:r w:rsidR="00921A9E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0A3426" w:rsidRPr="004B6DCB">
        <w:rPr>
          <w:rFonts w:asciiTheme="minorHAnsi" w:hAnsiTheme="minorHAnsi" w:cstheme="minorHAnsi"/>
          <w:spacing w:val="-3"/>
          <w:sz w:val="22"/>
          <w:szCs w:val="22"/>
        </w:rPr>
        <w:t>except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surfaces where field welding is required.</w:t>
      </w:r>
    </w:p>
    <w:p w:rsidR="00E600B1" w:rsidRPr="004B6DCB" w:rsidRDefault="00E600B1" w:rsidP="00BF3DA7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00B1" w:rsidRPr="004B6DCB" w:rsidRDefault="00E600B1" w:rsidP="00BF3D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BF3DA7" w:rsidRPr="004B6DCB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BF3DA7" w:rsidRPr="004B6DCB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4B6DCB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Verify that substrate surfaces and required openings are ready to receive work.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Clean substrate surfaces.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Install in accordance with manufacturer's instructions and approved submittals.</w:t>
      </w:r>
    </w:p>
    <w:p w:rsidR="00BF3DA7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Install items plumb and level, accurately fitted, free from distortion or defects.</w:t>
      </w:r>
    </w:p>
    <w:p w:rsidR="00E600B1" w:rsidRPr="004B6DCB" w:rsidRDefault="00E600B1" w:rsidP="00B119AB">
      <w:pPr>
        <w:numPr>
          <w:ilvl w:val="2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Doors/gates shall operate freely without binding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Perform field welding in accordance with AWS D1.1.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After installation, touch-up field welds scratched or damaged surfaces with shop-finish.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ERECTION TOLERANCES</w:t>
      </w:r>
    </w:p>
    <w:p w:rsidR="00E600B1" w:rsidRPr="004B6DCB" w:rsidRDefault="001D339E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The m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aximum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v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ariation from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p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lumb or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l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evel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is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1/4".</w:t>
      </w:r>
    </w:p>
    <w:p w:rsidR="00E600B1" w:rsidRPr="004B6DCB" w:rsidRDefault="001D339E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The m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aximum 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m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isalignment </w:t>
      </w:r>
      <w:r w:rsidR="00BF3DA7" w:rsidRPr="004B6DCB">
        <w:rPr>
          <w:rFonts w:asciiTheme="minorHAnsi" w:hAnsiTheme="minorHAnsi" w:cstheme="minorHAnsi"/>
          <w:spacing w:val="-3"/>
          <w:sz w:val="22"/>
          <w:szCs w:val="22"/>
        </w:rPr>
        <w:t>from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True Position </w:t>
      </w:r>
      <w:r w:rsidR="001E34C2" w:rsidRPr="004B6DCB">
        <w:rPr>
          <w:rFonts w:asciiTheme="minorHAnsi" w:hAnsiTheme="minorHAnsi" w:cstheme="minorHAnsi"/>
          <w:spacing w:val="-3"/>
          <w:sz w:val="22"/>
          <w:szCs w:val="22"/>
        </w:rPr>
        <w:t>is</w:t>
      </w:r>
      <w:r w:rsidR="00E600B1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1/4".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ADJUSTING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Adjust work under provisions of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1E34C2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Adjust hinged doors/gates to achieve free movement.</w:t>
      </w:r>
    </w:p>
    <w:p w:rsidR="00E600B1" w:rsidRPr="004B6DCB" w:rsidRDefault="00E600B1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CLEANING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Clean work under provisions of </w:t>
      </w:r>
      <w:r w:rsidR="006B645B" w:rsidRPr="004B6DCB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1E34C2" w:rsidRPr="004B6DCB">
        <w:rPr>
          <w:rFonts w:asciiTheme="minorHAnsi" w:hAnsiTheme="minorHAnsi" w:cstheme="minorHAnsi"/>
          <w:spacing w:val="-3"/>
          <w:sz w:val="22"/>
          <w:szCs w:val="22"/>
        </w:rPr>
        <w:t xml:space="preserve"> 01 77 00</w:t>
      </w:r>
      <w:r w:rsidRPr="004B6DC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00B1" w:rsidRPr="004B6DCB" w:rsidRDefault="00E600B1" w:rsidP="00B119A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Remove temporary protection to pre-finished surfaces.</w:t>
      </w:r>
    </w:p>
    <w:p w:rsidR="00E600B1" w:rsidRPr="004B6DCB" w:rsidRDefault="00E600B1" w:rsidP="00B119A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00B1" w:rsidRPr="004B6DCB" w:rsidRDefault="00E600B1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4B6DCB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E600B1" w:rsidRPr="004B6DCB" w:rsidSect="000A3426">
      <w:headerReference w:type="default" r:id="rId7"/>
      <w:footerReference w:type="default" r:id="rId8"/>
      <w:endnotePr>
        <w:numFmt w:val="decimal"/>
      </w:endnotePr>
      <w:pgSz w:w="12240" w:h="15840" w:code="1"/>
      <w:pgMar w:top="1152" w:right="1296" w:bottom="1152" w:left="1296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4E" w:rsidRDefault="00492D4E">
      <w:pPr>
        <w:spacing w:line="20" w:lineRule="exact"/>
      </w:pPr>
    </w:p>
  </w:endnote>
  <w:endnote w:type="continuationSeparator" w:id="0">
    <w:p w:rsidR="00492D4E" w:rsidRDefault="00492D4E">
      <w:r>
        <w:t xml:space="preserve"> </w:t>
      </w:r>
    </w:p>
  </w:endnote>
  <w:endnote w:type="continuationNotice" w:id="1">
    <w:p w:rsidR="00492D4E" w:rsidRDefault="00492D4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4B" w:rsidRPr="004B6DCB" w:rsidRDefault="00262C4B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4B6DCB">
      <w:rPr>
        <w:rFonts w:asciiTheme="minorHAnsi" w:hAnsiTheme="minorHAnsi" w:cstheme="minorHAnsi"/>
        <w:spacing w:val="-3"/>
        <w:sz w:val="22"/>
        <w:szCs w:val="22"/>
      </w:rPr>
      <w:tab/>
      <w:t xml:space="preserve">10 22 13 - </w:t>
    </w:r>
    <w:r w:rsidR="00400A74" w:rsidRPr="004B6DCB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4B6DCB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400A74" w:rsidRPr="004B6DCB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B244FA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400A74" w:rsidRPr="004B6DCB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4B6DCB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400A74" w:rsidRPr="004B6DCB">
      <w:rPr>
        <w:rStyle w:val="PageNumber"/>
        <w:rFonts w:asciiTheme="minorHAnsi" w:hAnsiTheme="minorHAnsi" w:cstheme="minorHAnsi"/>
        <w:sz w:val="22"/>
      </w:rPr>
      <w:fldChar w:fldCharType="begin"/>
    </w:r>
    <w:r w:rsidRPr="004B6DC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00A74" w:rsidRPr="004B6DCB">
      <w:rPr>
        <w:rStyle w:val="PageNumber"/>
        <w:rFonts w:asciiTheme="minorHAnsi" w:hAnsiTheme="minorHAnsi" w:cstheme="minorHAnsi"/>
        <w:sz w:val="22"/>
      </w:rPr>
      <w:fldChar w:fldCharType="separate"/>
    </w:r>
    <w:r w:rsidR="00B244FA">
      <w:rPr>
        <w:rStyle w:val="PageNumber"/>
        <w:rFonts w:asciiTheme="minorHAnsi" w:hAnsiTheme="minorHAnsi" w:cstheme="minorHAnsi"/>
        <w:noProof/>
        <w:sz w:val="22"/>
      </w:rPr>
      <w:t>3</w:t>
    </w:r>
    <w:r w:rsidR="00400A74" w:rsidRPr="004B6DCB">
      <w:rPr>
        <w:rStyle w:val="PageNumber"/>
        <w:rFonts w:asciiTheme="minorHAnsi" w:hAnsiTheme="minorHAnsi" w:cstheme="minorHAnsi"/>
        <w:sz w:val="22"/>
      </w:rPr>
      <w:fldChar w:fldCharType="end"/>
    </w:r>
    <w:r w:rsidRPr="004B6DCB">
      <w:rPr>
        <w:rFonts w:asciiTheme="minorHAnsi" w:hAnsiTheme="minorHAnsi" w:cstheme="minorHAnsi"/>
        <w:spacing w:val="-3"/>
        <w:sz w:val="22"/>
        <w:szCs w:val="22"/>
      </w:rPr>
      <w:tab/>
      <w:t>Wire Mesh/Chain Link Partitions</w:t>
    </w:r>
  </w:p>
  <w:p w:rsidR="00262C4B" w:rsidRPr="004B6DCB" w:rsidRDefault="00262C4B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4B6DCB">
      <w:rPr>
        <w:rFonts w:asciiTheme="minorHAnsi" w:hAnsiTheme="minorHAnsi" w:cstheme="minorHAnsi"/>
        <w:spacing w:val="-3"/>
        <w:sz w:val="22"/>
        <w:szCs w:val="22"/>
      </w:rPr>
      <w:tab/>
    </w:r>
    <w:r w:rsidRPr="004B6DCB">
      <w:rPr>
        <w:rFonts w:asciiTheme="minorHAnsi" w:hAnsiTheme="minorHAnsi" w:cstheme="minorHAnsi"/>
        <w:spacing w:val="-3"/>
        <w:sz w:val="22"/>
        <w:szCs w:val="22"/>
      </w:rPr>
      <w:tab/>
    </w:r>
    <w:r w:rsidR="004B6DCB">
      <w:rPr>
        <w:rFonts w:asciiTheme="minorHAnsi" w:hAnsiTheme="minorHAnsi" w:cstheme="minorHAnsi"/>
        <w:spacing w:val="-3"/>
        <w:sz w:val="22"/>
        <w:szCs w:val="22"/>
      </w:rPr>
      <w:t>DMS 2020</w:t>
    </w:r>
    <w:r w:rsidRPr="004B6DCB">
      <w:rPr>
        <w:rFonts w:asciiTheme="minorHAnsi" w:hAnsiTheme="minorHAnsi" w:cstheme="minorHAnsi"/>
        <w:spacing w:val="-3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4E" w:rsidRDefault="00492D4E">
      <w:r>
        <w:separator/>
      </w:r>
    </w:p>
  </w:footnote>
  <w:footnote w:type="continuationSeparator" w:id="0">
    <w:p w:rsidR="00492D4E" w:rsidRDefault="0049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4B" w:rsidRPr="004B6DCB" w:rsidRDefault="00262C4B">
    <w:pPr>
      <w:pStyle w:val="Header"/>
      <w:rPr>
        <w:rFonts w:asciiTheme="minorHAnsi" w:hAnsiTheme="minorHAnsi" w:cstheme="minorHAnsi"/>
        <w:sz w:val="22"/>
        <w:szCs w:val="22"/>
      </w:rPr>
    </w:pPr>
    <w:r w:rsidRPr="004B6DC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B6DC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B6DC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B6DC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262C4B" w:rsidRPr="004B6DCB" w:rsidRDefault="00262C4B">
    <w:pPr>
      <w:pStyle w:val="Header"/>
      <w:rPr>
        <w:rFonts w:asciiTheme="minorHAnsi" w:hAnsiTheme="minorHAnsi" w:cstheme="minorHAnsi"/>
        <w:sz w:val="22"/>
        <w:szCs w:val="22"/>
      </w:rPr>
    </w:pPr>
    <w:r w:rsidRPr="004B6DCB">
      <w:rPr>
        <w:rFonts w:asciiTheme="minorHAnsi" w:hAnsiTheme="minorHAnsi" w:cstheme="minorHAnsi"/>
        <w:sz w:val="22"/>
        <w:szCs w:val="22"/>
      </w:rPr>
      <w:t>Project Name</w:t>
    </w:r>
  </w:p>
  <w:p w:rsidR="00262C4B" w:rsidRPr="004B6DCB" w:rsidRDefault="00262C4B">
    <w:pPr>
      <w:pStyle w:val="Header"/>
      <w:rPr>
        <w:rFonts w:asciiTheme="minorHAnsi" w:hAnsiTheme="minorHAnsi" w:cstheme="minorHAnsi"/>
        <w:sz w:val="22"/>
        <w:szCs w:val="22"/>
      </w:rPr>
    </w:pPr>
    <w:r w:rsidRPr="004B6DCB">
      <w:rPr>
        <w:rFonts w:asciiTheme="minorHAnsi" w:hAnsiTheme="minorHAnsi" w:cstheme="minorHAnsi"/>
        <w:sz w:val="22"/>
        <w:szCs w:val="22"/>
      </w:rPr>
      <w:t>SDPBC Project No.</w:t>
    </w:r>
  </w:p>
  <w:p w:rsidR="00262C4B" w:rsidRDefault="00262C4B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E40"/>
    <w:multiLevelType w:val="multilevel"/>
    <w:tmpl w:val="96746D4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06E08AE"/>
    <w:multiLevelType w:val="hybridMultilevel"/>
    <w:tmpl w:val="1B3633FE"/>
    <w:lvl w:ilvl="0" w:tplc="151E5D8C">
      <w:start w:val="5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23582FDA"/>
    <w:multiLevelType w:val="multilevel"/>
    <w:tmpl w:val="5100DD2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53B221CE"/>
    <w:multiLevelType w:val="multilevel"/>
    <w:tmpl w:val="03F896E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5C9F0F24"/>
    <w:multiLevelType w:val="hybridMultilevel"/>
    <w:tmpl w:val="C46AA00E"/>
    <w:lvl w:ilvl="0" w:tplc="21426840">
      <w:start w:val="4"/>
      <w:numFmt w:val="decimal"/>
      <w:lvlText w:val="%1."/>
      <w:lvlJc w:val="left"/>
      <w:pPr>
        <w:tabs>
          <w:tab w:val="num" w:pos="2070"/>
        </w:tabs>
        <w:ind w:left="207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74EF5053"/>
    <w:multiLevelType w:val="hybridMultilevel"/>
    <w:tmpl w:val="3988A7DA"/>
    <w:lvl w:ilvl="0" w:tplc="31DC3E10">
      <w:start w:val="3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950253"/>
    <w:rsid w:val="000A3426"/>
    <w:rsid w:val="000E74F3"/>
    <w:rsid w:val="00103229"/>
    <w:rsid w:val="00162783"/>
    <w:rsid w:val="001701FD"/>
    <w:rsid w:val="001D339E"/>
    <w:rsid w:val="001E34C2"/>
    <w:rsid w:val="00262C4B"/>
    <w:rsid w:val="002D4E37"/>
    <w:rsid w:val="003F429A"/>
    <w:rsid w:val="00400A74"/>
    <w:rsid w:val="004650BD"/>
    <w:rsid w:val="00492D4E"/>
    <w:rsid w:val="004B6DCB"/>
    <w:rsid w:val="00543B7F"/>
    <w:rsid w:val="00597A47"/>
    <w:rsid w:val="005D5BEF"/>
    <w:rsid w:val="006B645B"/>
    <w:rsid w:val="006C7D1D"/>
    <w:rsid w:val="00735AE7"/>
    <w:rsid w:val="007B4134"/>
    <w:rsid w:val="00833553"/>
    <w:rsid w:val="008A1F28"/>
    <w:rsid w:val="008E4BD2"/>
    <w:rsid w:val="00921A9E"/>
    <w:rsid w:val="00950253"/>
    <w:rsid w:val="00B03E77"/>
    <w:rsid w:val="00B119AB"/>
    <w:rsid w:val="00B244FA"/>
    <w:rsid w:val="00BF3DA7"/>
    <w:rsid w:val="00E600B1"/>
    <w:rsid w:val="00EB47BE"/>
    <w:rsid w:val="00F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954FCC4-13FA-4A21-A3C7-7E9AE445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E7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03E77"/>
  </w:style>
  <w:style w:type="character" w:styleId="EndnoteReference">
    <w:name w:val="endnote reference"/>
    <w:basedOn w:val="DefaultParagraphFont"/>
    <w:semiHidden/>
    <w:rsid w:val="00B03E77"/>
    <w:rPr>
      <w:vertAlign w:val="superscript"/>
    </w:rPr>
  </w:style>
  <w:style w:type="paragraph" w:styleId="FootnoteText">
    <w:name w:val="footnote text"/>
    <w:basedOn w:val="Normal"/>
    <w:semiHidden/>
    <w:rsid w:val="00B03E77"/>
  </w:style>
  <w:style w:type="character" w:styleId="FootnoteReference">
    <w:name w:val="footnote reference"/>
    <w:basedOn w:val="DefaultParagraphFont"/>
    <w:semiHidden/>
    <w:rsid w:val="00B03E7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B03E7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B03E7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B03E7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B03E7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03E7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03E77"/>
  </w:style>
  <w:style w:type="character" w:customStyle="1" w:styleId="EquationCaption">
    <w:name w:val="_Equation Caption"/>
    <w:rsid w:val="00B03E77"/>
  </w:style>
  <w:style w:type="paragraph" w:styleId="Header">
    <w:name w:val="header"/>
    <w:basedOn w:val="Normal"/>
    <w:rsid w:val="00B03E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E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E77"/>
  </w:style>
  <w:style w:type="paragraph" w:styleId="BalloonText">
    <w:name w:val="Balloon Text"/>
    <w:basedOn w:val="Normal"/>
    <w:semiHidden/>
    <w:rsid w:val="00BF3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10605</vt:lpstr>
    </vt:vector>
  </TitlesOfParts>
  <Company>PBCSD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10 22 13</dc:title>
  <dc:subject/>
  <dc:creator>Construction</dc:creator>
  <cp:keywords/>
  <cp:lastModifiedBy>Local Admin</cp:lastModifiedBy>
  <cp:revision>8</cp:revision>
  <dcterms:created xsi:type="dcterms:W3CDTF">2013-10-22T14:33:00Z</dcterms:created>
  <dcterms:modified xsi:type="dcterms:W3CDTF">2020-10-19T12:54:00Z</dcterms:modified>
</cp:coreProperties>
</file>