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AE6BC" w14:textId="77777777" w:rsidR="00000000" w:rsidRPr="00C27FFA" w:rsidRDefault="00000000" w:rsidP="0036753A">
      <w:pPr>
        <w:jc w:val="center"/>
        <w:rPr>
          <w:rFonts w:ascii="Arial" w:hAnsi="Arial" w:cs="Arial"/>
          <w:b/>
          <w:sz w:val="24"/>
          <w:szCs w:val="24"/>
          <w:u w:val="single"/>
        </w:rPr>
      </w:pPr>
      <w:r w:rsidRPr="00C27FFA">
        <w:rPr>
          <w:rFonts w:ascii="Arial" w:hAnsi="Arial" w:cs="Arial"/>
          <w:b/>
          <w:sz w:val="24"/>
          <w:szCs w:val="24"/>
          <w:u w:val="single"/>
        </w:rPr>
        <w:t>Section 504 Due Process Rights</w:t>
      </w:r>
    </w:p>
    <w:p w14:paraId="3112B9D3" w14:textId="77777777" w:rsidR="00000000" w:rsidRPr="00C27FFA" w:rsidRDefault="00000000" w:rsidP="0036753A">
      <w:pPr>
        <w:rPr>
          <w:rFonts w:ascii="Arial" w:hAnsi="Arial" w:cs="Arial"/>
          <w:sz w:val="24"/>
          <w:szCs w:val="24"/>
        </w:rPr>
      </w:pPr>
      <w:r w:rsidRPr="00C27FFA">
        <w:rPr>
          <w:rFonts w:ascii="Arial" w:hAnsi="Arial" w:cs="Arial"/>
          <w:sz w:val="24"/>
          <w:szCs w:val="24"/>
        </w:rPr>
        <w:t>In the event of a disagreement between the parents or guardians and the District in regards to the identification, evaluation, or educational placement of a disabled student, the parents or guardians have the right to an impartial hearing with an opportunity to participate in and be represented by counsel.</w:t>
      </w:r>
    </w:p>
    <w:p w14:paraId="366FB356" w14:textId="77777777" w:rsidR="00000000" w:rsidRPr="00C27FFA" w:rsidRDefault="00000000" w:rsidP="0036753A">
      <w:pPr>
        <w:rPr>
          <w:rFonts w:ascii="Arial" w:hAnsi="Arial" w:cs="Arial"/>
          <w:sz w:val="24"/>
          <w:szCs w:val="24"/>
        </w:rPr>
      </w:pPr>
      <w:r w:rsidRPr="00C27FFA">
        <w:rPr>
          <w:rFonts w:ascii="Arial" w:hAnsi="Arial" w:cs="Arial"/>
          <w:sz w:val="24"/>
          <w:szCs w:val="24"/>
        </w:rPr>
        <w:t xml:space="preserve">Parents or guardians who wish to challenge a decision regarding their Section 504 rights shall file a written Parents’ Notice of Appeal with the Section 504 Compliance Officer within 30 calendar days from the date of the District’s written Notice of Section 504 decision. </w:t>
      </w:r>
    </w:p>
    <w:p w14:paraId="763FC25B" w14:textId="77777777" w:rsidR="00000000" w:rsidRPr="00C27FFA" w:rsidRDefault="00000000" w:rsidP="0036753A">
      <w:pPr>
        <w:rPr>
          <w:rFonts w:ascii="Arial" w:hAnsi="Arial" w:cs="Arial"/>
          <w:sz w:val="24"/>
          <w:szCs w:val="24"/>
        </w:rPr>
      </w:pPr>
      <w:r w:rsidRPr="00C27FFA">
        <w:rPr>
          <w:rFonts w:ascii="Arial" w:hAnsi="Arial" w:cs="Arial"/>
          <w:sz w:val="24"/>
          <w:szCs w:val="24"/>
        </w:rPr>
        <w:t xml:space="preserve">Within 14 days from the date of receipt of the Parents’ Notice of Appeal, a mediation session will be scheduled. If the dispute is not settled at that time, the District will schedule a hearing before an impartial hearing officer appointed by the District within 30 calendar days from the date of receipt of the Parents’ Notice of Appeal. The District will also provide parents or guardians with a written Notice of Hearing that sets forth the date, time, and location of the hearing and advise them of their right to participate and be represented by counsel.  Upon good cause shown and at the discretion of the hearing officer, either party may receive a continuance of the scheduled hearing date.   </w:t>
      </w:r>
    </w:p>
    <w:p w14:paraId="07100E47" w14:textId="77777777" w:rsidR="00000000" w:rsidRPr="00C27FFA" w:rsidRDefault="00000000" w:rsidP="0036753A">
      <w:pPr>
        <w:rPr>
          <w:rFonts w:ascii="Arial" w:hAnsi="Arial" w:cs="Arial"/>
          <w:sz w:val="24"/>
          <w:szCs w:val="24"/>
        </w:rPr>
      </w:pPr>
      <w:r w:rsidRPr="00C27FFA">
        <w:rPr>
          <w:rFonts w:ascii="Arial" w:hAnsi="Arial" w:cs="Arial"/>
          <w:sz w:val="24"/>
          <w:szCs w:val="24"/>
        </w:rPr>
        <w:t>The hearing will be conducted informally and in a non-adversarial manner. The strict rules of evidence will not apply. The District shall make either an audio or stenographic record of the complete hearing. Parents or guardians shall be entitled to obtain a copy of the record without cost.  The hearing officer will render a written decision within 15 calendar days of the conclusion of the hearing. Written findings of fact and conclusions of law shall be required of the hearing officer.</w:t>
      </w:r>
    </w:p>
    <w:p w14:paraId="0E007EF5" w14:textId="77777777" w:rsidR="00000000" w:rsidRPr="00C27FFA" w:rsidRDefault="00000000" w:rsidP="0036753A">
      <w:pPr>
        <w:rPr>
          <w:rFonts w:ascii="Arial" w:hAnsi="Arial" w:cs="Arial"/>
          <w:sz w:val="24"/>
          <w:szCs w:val="24"/>
        </w:rPr>
      </w:pPr>
      <w:r w:rsidRPr="00C27FFA">
        <w:rPr>
          <w:rFonts w:ascii="Arial" w:hAnsi="Arial" w:cs="Arial"/>
          <w:sz w:val="24"/>
          <w:szCs w:val="24"/>
        </w:rPr>
        <w:t>The person who serves as the impartial hearing officer shall not be an employee of the district. The hearing officer need not be an attorney-at-law but shall be familiar with the requirements of Section 504. If the District or the parents or guardians disagree with the decision of the impartial hearing officer, either may seek a review of the decision by a court of law.</w:t>
      </w:r>
    </w:p>
    <w:p w14:paraId="44132338" w14:textId="77777777" w:rsidR="00000000" w:rsidRPr="00C27FFA" w:rsidRDefault="00000000" w:rsidP="0036753A">
      <w:pPr>
        <w:rPr>
          <w:rFonts w:ascii="Arial" w:hAnsi="Arial" w:cs="Arial"/>
          <w:sz w:val="24"/>
          <w:szCs w:val="24"/>
        </w:rPr>
      </w:pPr>
      <w:r w:rsidRPr="00C27FFA">
        <w:rPr>
          <w:rFonts w:ascii="Arial" w:hAnsi="Arial" w:cs="Arial"/>
          <w:sz w:val="24"/>
          <w:szCs w:val="24"/>
        </w:rPr>
        <w:t>In matters other than a child’s identification, evaluation, or placement, parents and guardians who allege that the District has violated the provisions of Section 504 may file a complaint with the Section 504 Compliance Officer, who will investigate the allegations to the extent warranted by the nature of the complaint in an effort to reach a prompt and equitable resolution. Parents or guardians who allege that the school district has violated the provisions of Section 504 may also file a complaint with the Office of Civil Rights.</w:t>
      </w:r>
    </w:p>
    <w:p w14:paraId="2D3AE73F" w14:textId="77777777" w:rsidR="00000000" w:rsidRPr="00C27FFA" w:rsidRDefault="00000000" w:rsidP="0036753A">
      <w:pPr>
        <w:rPr>
          <w:rFonts w:ascii="Arial" w:hAnsi="Arial" w:cs="Arial"/>
          <w:sz w:val="24"/>
          <w:szCs w:val="24"/>
        </w:rPr>
      </w:pPr>
    </w:p>
    <w:p w14:paraId="47C635CD" w14:textId="77777777" w:rsidR="00000000" w:rsidRPr="00C27FFA" w:rsidRDefault="00000000" w:rsidP="0036753A">
      <w:pPr>
        <w:jc w:val="center"/>
        <w:rPr>
          <w:rFonts w:ascii="Arial" w:hAnsi="Arial" w:cs="Arial"/>
          <w:b/>
          <w:sz w:val="24"/>
          <w:szCs w:val="24"/>
        </w:rPr>
      </w:pPr>
      <w:r w:rsidRPr="00C27FFA">
        <w:rPr>
          <w:rFonts w:ascii="Arial" w:hAnsi="Arial" w:cs="Arial"/>
          <w:b/>
          <w:sz w:val="24"/>
          <w:szCs w:val="24"/>
        </w:rPr>
        <w:t>The Section 504 Compliance Officer for Pittsford Central School District is the Director of Special Education.</w:t>
      </w:r>
    </w:p>
    <w:p w14:paraId="1A0AD21E" w14:textId="77777777" w:rsidR="00000000" w:rsidRPr="00C27FFA" w:rsidRDefault="00000000" w:rsidP="0036753A">
      <w:pPr>
        <w:jc w:val="center"/>
        <w:rPr>
          <w:rFonts w:ascii="Arial" w:hAnsi="Arial" w:cs="Arial"/>
          <w:b/>
          <w:sz w:val="24"/>
          <w:szCs w:val="24"/>
        </w:rPr>
      </w:pPr>
      <w:bookmarkStart w:id="0" w:name="ProceduralSafeguards"/>
      <w:bookmarkEnd w:id="0"/>
      <w:r w:rsidRPr="00C27FFA">
        <w:rPr>
          <w:rFonts w:ascii="Arial" w:hAnsi="Arial" w:cs="Arial"/>
          <w:b/>
          <w:sz w:val="24"/>
          <w:szCs w:val="24"/>
        </w:rPr>
        <w:lastRenderedPageBreak/>
        <w:t>Pittsford Central School District Notice to Parent/Student of Rights under Section 504 of the Rehabilitation Act of 1973</w:t>
      </w:r>
    </w:p>
    <w:p w14:paraId="2C2B77CE" w14:textId="77777777" w:rsidR="00000000" w:rsidRPr="00C27FFA" w:rsidRDefault="00000000" w:rsidP="0036753A">
      <w:pPr>
        <w:rPr>
          <w:rFonts w:ascii="Arial" w:hAnsi="Arial" w:cs="Arial"/>
          <w:sz w:val="24"/>
          <w:szCs w:val="24"/>
        </w:rPr>
      </w:pPr>
      <w:r w:rsidRPr="00C27FFA">
        <w:rPr>
          <w:rFonts w:ascii="Arial" w:hAnsi="Arial" w:cs="Arial"/>
          <w:sz w:val="24"/>
          <w:szCs w:val="24"/>
        </w:rPr>
        <w:t>The following is a description of the rights granted by federal law to students with disabilities.  The intent of the law is to keep you fully informed concerning decisions about your child and to inform you of your rights if you disagree with any of these decisions.  You have the right to:</w:t>
      </w:r>
    </w:p>
    <w:p w14:paraId="1A9FE870"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Take part in, have access to, and receive benefits from public education without discrimination because of disability;</w:t>
      </w:r>
    </w:p>
    <w:p w14:paraId="03A4D8EC"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Be advised of your rights under federal law by the school district;</w:t>
      </w:r>
    </w:p>
    <w:p w14:paraId="66228D1B"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 xml:space="preserve">As  parent, be notified before the school: </w:t>
      </w:r>
    </w:p>
    <w:p w14:paraId="568C2790" w14:textId="77777777" w:rsidR="00000000" w:rsidRPr="00C27FFA" w:rsidRDefault="00000000" w:rsidP="0036753A">
      <w:pPr>
        <w:numPr>
          <w:ilvl w:val="1"/>
          <w:numId w:val="1"/>
        </w:numPr>
        <w:contextualSpacing/>
        <w:rPr>
          <w:rFonts w:ascii="Arial" w:hAnsi="Arial" w:cs="Arial"/>
          <w:sz w:val="24"/>
          <w:szCs w:val="24"/>
        </w:rPr>
      </w:pPr>
      <w:r w:rsidRPr="00C27FFA">
        <w:rPr>
          <w:rFonts w:ascii="Arial" w:hAnsi="Arial" w:cs="Arial"/>
          <w:sz w:val="24"/>
          <w:szCs w:val="24"/>
        </w:rPr>
        <w:t>Assess or modifies the educational program of a student believed to have a disability</w:t>
      </w:r>
    </w:p>
    <w:p w14:paraId="59D6A896" w14:textId="77777777" w:rsidR="00000000" w:rsidRPr="00C27FFA" w:rsidRDefault="00000000" w:rsidP="0036753A">
      <w:pPr>
        <w:numPr>
          <w:ilvl w:val="1"/>
          <w:numId w:val="1"/>
        </w:numPr>
        <w:contextualSpacing/>
        <w:rPr>
          <w:rFonts w:ascii="Arial" w:hAnsi="Arial" w:cs="Arial"/>
          <w:sz w:val="24"/>
          <w:szCs w:val="24"/>
        </w:rPr>
      </w:pPr>
      <w:r w:rsidRPr="00C27FFA">
        <w:rPr>
          <w:rFonts w:ascii="Arial" w:hAnsi="Arial" w:cs="Arial"/>
          <w:sz w:val="24"/>
          <w:szCs w:val="24"/>
        </w:rPr>
        <w:t>Changes a student’s 504 Plan or rejects your request that these actions be taken.</w:t>
      </w:r>
    </w:p>
    <w:p w14:paraId="1B0E6434" w14:textId="77777777" w:rsidR="00000000" w:rsidRPr="00C27FFA" w:rsidRDefault="00000000" w:rsidP="0036753A">
      <w:pPr>
        <w:ind w:left="1080"/>
        <w:rPr>
          <w:rFonts w:ascii="Arial" w:hAnsi="Arial" w:cs="Arial"/>
          <w:sz w:val="24"/>
          <w:szCs w:val="24"/>
        </w:rPr>
      </w:pPr>
      <w:r w:rsidRPr="00C27FFA">
        <w:rPr>
          <w:rFonts w:ascii="Arial" w:hAnsi="Arial" w:cs="Arial"/>
          <w:sz w:val="24"/>
          <w:szCs w:val="24"/>
        </w:rPr>
        <w:t xml:space="preserve">Your written consent will be necessary prior to administering any individual evaluations. </w:t>
      </w:r>
    </w:p>
    <w:p w14:paraId="1226CCFA"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As a parent, to receive all notices in writing and in the language you speak and understand best;</w:t>
      </w:r>
    </w:p>
    <w:p w14:paraId="75923B21"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As a student, be evaluated and periodically re-evaluated by a multi-disciplinary team if you are believed to need reasonable modifications for appropriate instruction and educational evaluations;</w:t>
      </w:r>
    </w:p>
    <w:p w14:paraId="05F3568E"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As a student, receive a free appropriate public education. This includes the right to have the school make reasonable modifications to allow an equal opportunity to participate in school and school-related activities;</w:t>
      </w:r>
    </w:p>
    <w:p w14:paraId="634C38E9"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As a student, be educated in facilities and receive support services comparable to those provided to nondisabled students;</w:t>
      </w:r>
    </w:p>
    <w:p w14:paraId="7E302CBD"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As a student, receive reasonable modifications for appropriate instruction and educational services if you are found to be eligible under 504 of the Rehabilitation Act;</w:t>
      </w:r>
    </w:p>
    <w:p w14:paraId="193156A8"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Have educational and placement decisions made based upon information from a variety of sources, and by persons knowledgeable about the student and the evaluation data;</w:t>
      </w:r>
    </w:p>
    <w:p w14:paraId="14D63896"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Have transportation provided to and from an alternative placement setting at no greater cost to you than would be incurred if the student were placed in a program operated by the district;</w:t>
      </w:r>
    </w:p>
    <w:p w14:paraId="794585E4"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Be given an equal opportunity to participate in nonacademic and extracurricular activities offered by the district;</w:t>
      </w:r>
    </w:p>
    <w:p w14:paraId="7B2E6CE4"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Examine all relevant records relating to decisions regarding identification, evaluation, educational program, and placement;</w:t>
      </w:r>
    </w:p>
    <w:p w14:paraId="3F146AC7"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Obtain copies of educational records at a reasonable cost unless the fee would effectively deny you access to the records;</w:t>
      </w:r>
    </w:p>
    <w:p w14:paraId="0D512931"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lastRenderedPageBreak/>
        <w:t>A response from the school district to reasonable requests for explanations and interpretations of the student’s records;</w:t>
      </w:r>
    </w:p>
    <w:p w14:paraId="7DA5E88E"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Request amendment of the student’s educational records under the Family Educational Rights and Privacy Act (FERPA);</w:t>
      </w:r>
    </w:p>
    <w:p w14:paraId="60D792C9"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Request mediation and an impartial due process hearing related to decisions or actions regarding the student’s identification, evaluation, educational program, or placement. You may take part in the mediation or hearing and have an attorney represent you. Mediation and hearing requests must be made in writing to the 504 Compliance Officer or to the building principal;</w:t>
      </w:r>
    </w:p>
    <w:p w14:paraId="492704F5" w14:textId="77777777" w:rsidR="00000000" w:rsidRPr="00C27FFA" w:rsidRDefault="00000000" w:rsidP="0036753A">
      <w:pPr>
        <w:numPr>
          <w:ilvl w:val="0"/>
          <w:numId w:val="1"/>
        </w:numPr>
        <w:contextualSpacing/>
        <w:rPr>
          <w:rFonts w:ascii="Arial" w:hAnsi="Arial" w:cs="Arial"/>
          <w:sz w:val="24"/>
          <w:szCs w:val="24"/>
        </w:rPr>
      </w:pPr>
      <w:r w:rsidRPr="00C27FFA">
        <w:rPr>
          <w:rFonts w:ascii="Arial" w:hAnsi="Arial" w:cs="Arial"/>
          <w:sz w:val="24"/>
          <w:szCs w:val="24"/>
        </w:rPr>
        <w:t>File a request for dispute resolution with the building principal</w:t>
      </w:r>
    </w:p>
    <w:p w14:paraId="78F5FFF8" w14:textId="77777777" w:rsidR="00000000" w:rsidRPr="00C27FFA" w:rsidRDefault="00000000" w:rsidP="0036753A">
      <w:pPr>
        <w:spacing w:after="0" w:line="240" w:lineRule="auto"/>
        <w:jc w:val="center"/>
        <w:rPr>
          <w:rFonts w:ascii="Arial" w:eastAsia="Times New Roman" w:hAnsi="Arial" w:cs="Arial"/>
          <w:b/>
          <w:sz w:val="20"/>
          <w:szCs w:val="20"/>
        </w:rPr>
      </w:pPr>
    </w:p>
    <w:p w14:paraId="1069CC8D" w14:textId="77777777" w:rsidR="00000000" w:rsidRPr="00C27FFA" w:rsidRDefault="00000000" w:rsidP="0036753A">
      <w:pPr>
        <w:spacing w:after="0" w:line="240" w:lineRule="auto"/>
        <w:jc w:val="center"/>
        <w:rPr>
          <w:rFonts w:ascii="Arial" w:eastAsia="Times New Roman" w:hAnsi="Arial" w:cs="Arial"/>
          <w:b/>
          <w:sz w:val="20"/>
          <w:szCs w:val="20"/>
        </w:rPr>
      </w:pPr>
    </w:p>
    <w:p w14:paraId="45D8EFA6" w14:textId="77777777" w:rsidR="00000000" w:rsidRPr="00C27FFA" w:rsidRDefault="00000000" w:rsidP="0036753A">
      <w:pPr>
        <w:spacing w:after="0" w:line="240" w:lineRule="auto"/>
        <w:jc w:val="center"/>
        <w:rPr>
          <w:rFonts w:ascii="Arial" w:eastAsia="Times New Roman" w:hAnsi="Arial" w:cs="Arial"/>
          <w:b/>
          <w:sz w:val="20"/>
          <w:szCs w:val="20"/>
        </w:rPr>
      </w:pPr>
    </w:p>
    <w:p w14:paraId="2E6E9683" w14:textId="77777777" w:rsidR="00000000" w:rsidRPr="00C27FFA" w:rsidRDefault="00000000" w:rsidP="0036753A">
      <w:pPr>
        <w:spacing w:after="0" w:line="240" w:lineRule="auto"/>
        <w:jc w:val="center"/>
        <w:rPr>
          <w:rFonts w:ascii="Arial" w:eastAsia="Times New Roman" w:hAnsi="Arial" w:cs="Arial"/>
          <w:b/>
          <w:sz w:val="20"/>
          <w:szCs w:val="20"/>
        </w:rPr>
      </w:pPr>
    </w:p>
    <w:p w14:paraId="6390E5F2" w14:textId="77777777" w:rsidR="00000000" w:rsidRPr="00C27FFA" w:rsidRDefault="00000000" w:rsidP="0036753A">
      <w:pPr>
        <w:spacing w:after="0" w:line="240" w:lineRule="auto"/>
        <w:jc w:val="center"/>
        <w:rPr>
          <w:rFonts w:ascii="Arial" w:eastAsia="Times New Roman" w:hAnsi="Arial" w:cs="Arial"/>
          <w:b/>
          <w:sz w:val="20"/>
          <w:szCs w:val="20"/>
        </w:rPr>
      </w:pPr>
    </w:p>
    <w:p w14:paraId="48D26442" w14:textId="77777777" w:rsidR="00000000" w:rsidRPr="00C27FFA" w:rsidRDefault="00000000" w:rsidP="0036753A">
      <w:pPr>
        <w:spacing w:after="0" w:line="240" w:lineRule="auto"/>
        <w:jc w:val="center"/>
        <w:rPr>
          <w:rFonts w:ascii="Arial" w:eastAsia="Times New Roman" w:hAnsi="Arial" w:cs="Arial"/>
          <w:b/>
          <w:sz w:val="20"/>
          <w:szCs w:val="20"/>
        </w:rPr>
      </w:pPr>
    </w:p>
    <w:p w14:paraId="4A5D0EAB" w14:textId="77777777" w:rsidR="00000000" w:rsidRPr="00C27FFA" w:rsidRDefault="00000000" w:rsidP="0036753A">
      <w:pPr>
        <w:spacing w:after="0" w:line="240" w:lineRule="auto"/>
        <w:jc w:val="center"/>
        <w:rPr>
          <w:rFonts w:ascii="Arial" w:eastAsia="Times New Roman" w:hAnsi="Arial" w:cs="Arial"/>
          <w:b/>
          <w:sz w:val="20"/>
          <w:szCs w:val="20"/>
        </w:rPr>
      </w:pPr>
    </w:p>
    <w:p w14:paraId="6F089607" w14:textId="77777777" w:rsidR="00000000" w:rsidRPr="00C27FFA" w:rsidRDefault="00000000" w:rsidP="0036753A">
      <w:pPr>
        <w:spacing w:after="0" w:line="240" w:lineRule="auto"/>
        <w:rPr>
          <w:rFonts w:ascii="Arial" w:eastAsia="Times New Roman" w:hAnsi="Arial" w:cs="Arial"/>
          <w:b/>
          <w:sz w:val="23"/>
          <w:szCs w:val="24"/>
        </w:rPr>
      </w:pPr>
    </w:p>
    <w:p w14:paraId="37707791" w14:textId="77777777" w:rsidR="00000000" w:rsidRPr="00C27FFA" w:rsidRDefault="00000000" w:rsidP="0036753A">
      <w:pPr>
        <w:spacing w:after="0" w:line="240" w:lineRule="auto"/>
        <w:rPr>
          <w:rFonts w:ascii="Arial" w:eastAsia="Times New Roman" w:hAnsi="Arial" w:cs="Arial"/>
          <w:b/>
          <w:sz w:val="23"/>
          <w:szCs w:val="24"/>
        </w:rPr>
      </w:pPr>
    </w:p>
    <w:p w14:paraId="70A7B43D" w14:textId="77777777" w:rsidR="00000000" w:rsidRPr="00C27FFA" w:rsidRDefault="00000000" w:rsidP="0036753A">
      <w:pPr>
        <w:spacing w:after="0" w:line="240" w:lineRule="auto"/>
        <w:rPr>
          <w:rFonts w:ascii="Arial" w:eastAsia="Times New Roman" w:hAnsi="Arial" w:cs="Arial"/>
          <w:b/>
          <w:sz w:val="23"/>
          <w:szCs w:val="24"/>
        </w:rPr>
      </w:pPr>
    </w:p>
    <w:p w14:paraId="6CBA7BB2" w14:textId="77777777" w:rsidR="00000000" w:rsidRPr="00C27FFA" w:rsidRDefault="00000000" w:rsidP="0036753A">
      <w:pPr>
        <w:spacing w:after="0" w:line="240" w:lineRule="auto"/>
        <w:rPr>
          <w:rFonts w:ascii="Arial" w:eastAsia="Times New Roman" w:hAnsi="Arial" w:cs="Arial"/>
          <w:b/>
          <w:sz w:val="23"/>
          <w:szCs w:val="24"/>
        </w:rPr>
      </w:pPr>
    </w:p>
    <w:p w14:paraId="49285F76" w14:textId="77777777" w:rsidR="00000000" w:rsidRPr="00C27FFA" w:rsidRDefault="00000000" w:rsidP="0036753A">
      <w:pPr>
        <w:spacing w:after="0" w:line="240" w:lineRule="auto"/>
        <w:rPr>
          <w:rFonts w:ascii="Arial" w:eastAsia="Times New Roman" w:hAnsi="Arial" w:cs="Arial"/>
          <w:b/>
          <w:sz w:val="23"/>
          <w:szCs w:val="24"/>
        </w:rPr>
      </w:pPr>
    </w:p>
    <w:p w14:paraId="2CE31F30" w14:textId="77777777" w:rsidR="00000000" w:rsidRPr="00C27FFA" w:rsidRDefault="00000000" w:rsidP="0036753A">
      <w:pPr>
        <w:spacing w:after="0" w:line="240" w:lineRule="auto"/>
        <w:rPr>
          <w:rFonts w:ascii="Arial" w:eastAsia="Times New Roman" w:hAnsi="Arial" w:cs="Arial"/>
          <w:b/>
          <w:sz w:val="23"/>
          <w:szCs w:val="24"/>
        </w:rPr>
      </w:pPr>
    </w:p>
    <w:p w14:paraId="20304ECE" w14:textId="77777777" w:rsidR="00000000" w:rsidRPr="00C27FFA" w:rsidRDefault="00000000" w:rsidP="0036753A">
      <w:pPr>
        <w:spacing w:after="0" w:line="240" w:lineRule="auto"/>
        <w:rPr>
          <w:rFonts w:ascii="Arial" w:eastAsia="Times New Roman" w:hAnsi="Arial" w:cs="Arial"/>
          <w:b/>
          <w:sz w:val="23"/>
          <w:szCs w:val="24"/>
        </w:rPr>
      </w:pPr>
    </w:p>
    <w:p w14:paraId="784BEA8E" w14:textId="77777777" w:rsidR="00000000" w:rsidRPr="00C27FFA" w:rsidRDefault="00000000" w:rsidP="0036753A">
      <w:pPr>
        <w:spacing w:after="0" w:line="240" w:lineRule="auto"/>
        <w:rPr>
          <w:rFonts w:ascii="Arial" w:eastAsia="Times New Roman" w:hAnsi="Arial" w:cs="Arial"/>
          <w:b/>
          <w:sz w:val="23"/>
          <w:szCs w:val="24"/>
        </w:rPr>
      </w:pPr>
    </w:p>
    <w:p w14:paraId="137252DC" w14:textId="77777777" w:rsidR="00000000" w:rsidRPr="00C27FFA" w:rsidRDefault="00000000" w:rsidP="0036753A">
      <w:pPr>
        <w:spacing w:after="0" w:line="240" w:lineRule="auto"/>
        <w:rPr>
          <w:rFonts w:ascii="Arial" w:eastAsia="Times New Roman" w:hAnsi="Arial" w:cs="Arial"/>
          <w:b/>
          <w:sz w:val="23"/>
          <w:szCs w:val="24"/>
        </w:rPr>
      </w:pPr>
    </w:p>
    <w:p w14:paraId="23E16C69" w14:textId="77777777" w:rsidR="00000000" w:rsidRPr="00C27FFA" w:rsidRDefault="00000000" w:rsidP="0036753A">
      <w:pPr>
        <w:spacing w:after="0" w:line="240" w:lineRule="auto"/>
        <w:rPr>
          <w:rFonts w:ascii="Arial" w:eastAsia="Times New Roman" w:hAnsi="Arial" w:cs="Arial"/>
          <w:b/>
          <w:sz w:val="23"/>
          <w:szCs w:val="24"/>
        </w:rPr>
      </w:pPr>
    </w:p>
    <w:p w14:paraId="1A08AB40" w14:textId="77777777" w:rsidR="00000000" w:rsidRPr="00C27FFA" w:rsidRDefault="00000000" w:rsidP="0036753A">
      <w:pPr>
        <w:spacing w:after="0" w:line="240" w:lineRule="auto"/>
        <w:rPr>
          <w:rFonts w:ascii="Arial" w:eastAsia="Times New Roman" w:hAnsi="Arial" w:cs="Arial"/>
          <w:b/>
          <w:sz w:val="23"/>
          <w:szCs w:val="24"/>
        </w:rPr>
      </w:pPr>
    </w:p>
    <w:p w14:paraId="599E6514" w14:textId="77777777" w:rsidR="00000000" w:rsidRPr="00C27FFA" w:rsidRDefault="00000000" w:rsidP="0036753A">
      <w:pPr>
        <w:spacing w:after="0" w:line="240" w:lineRule="auto"/>
        <w:rPr>
          <w:rFonts w:ascii="Arial" w:eastAsia="Times New Roman" w:hAnsi="Arial" w:cs="Arial"/>
          <w:b/>
          <w:sz w:val="23"/>
          <w:szCs w:val="24"/>
        </w:rPr>
      </w:pPr>
    </w:p>
    <w:p w14:paraId="2C989E43" w14:textId="77777777" w:rsidR="00000000" w:rsidRPr="00C27FFA" w:rsidRDefault="00000000" w:rsidP="0036753A">
      <w:pPr>
        <w:spacing w:after="0" w:line="240" w:lineRule="auto"/>
        <w:rPr>
          <w:rFonts w:ascii="Arial" w:eastAsia="Times New Roman" w:hAnsi="Arial" w:cs="Arial"/>
          <w:b/>
          <w:sz w:val="23"/>
          <w:szCs w:val="24"/>
        </w:rPr>
      </w:pPr>
    </w:p>
    <w:p w14:paraId="75FC3CB0" w14:textId="77777777" w:rsidR="00000000" w:rsidRPr="00C27FFA" w:rsidRDefault="00000000" w:rsidP="0036753A">
      <w:pPr>
        <w:spacing w:after="0" w:line="240" w:lineRule="auto"/>
        <w:rPr>
          <w:rFonts w:ascii="Arial" w:eastAsia="Times New Roman" w:hAnsi="Arial" w:cs="Arial"/>
          <w:b/>
          <w:sz w:val="23"/>
          <w:szCs w:val="24"/>
        </w:rPr>
      </w:pPr>
    </w:p>
    <w:p w14:paraId="68B12FA9" w14:textId="77777777" w:rsidR="00000000" w:rsidRPr="00C27FFA" w:rsidRDefault="00000000" w:rsidP="0036753A">
      <w:pPr>
        <w:spacing w:after="0" w:line="240" w:lineRule="auto"/>
        <w:rPr>
          <w:rFonts w:ascii="Arial" w:eastAsia="Times New Roman" w:hAnsi="Arial" w:cs="Arial"/>
          <w:b/>
          <w:sz w:val="23"/>
          <w:szCs w:val="24"/>
        </w:rPr>
      </w:pPr>
    </w:p>
    <w:p w14:paraId="707E4CD2" w14:textId="77777777" w:rsidR="00000000" w:rsidRPr="00C27FFA" w:rsidRDefault="00000000" w:rsidP="0036753A">
      <w:pPr>
        <w:spacing w:after="0" w:line="240" w:lineRule="auto"/>
        <w:rPr>
          <w:rFonts w:ascii="Arial" w:eastAsia="Times New Roman" w:hAnsi="Arial" w:cs="Arial"/>
          <w:b/>
          <w:sz w:val="23"/>
          <w:szCs w:val="24"/>
        </w:rPr>
      </w:pPr>
    </w:p>
    <w:p w14:paraId="3855F9BE" w14:textId="77777777" w:rsidR="00000000" w:rsidRPr="00C27FFA" w:rsidRDefault="00000000" w:rsidP="0036753A">
      <w:pPr>
        <w:spacing w:after="0" w:line="240" w:lineRule="auto"/>
        <w:rPr>
          <w:rFonts w:ascii="Arial" w:eastAsia="Times New Roman" w:hAnsi="Arial" w:cs="Arial"/>
          <w:b/>
          <w:sz w:val="23"/>
          <w:szCs w:val="24"/>
        </w:rPr>
      </w:pPr>
    </w:p>
    <w:p w14:paraId="555AC5C3" w14:textId="77777777" w:rsidR="00000000" w:rsidRPr="00C27FFA" w:rsidRDefault="00000000" w:rsidP="0036753A">
      <w:pPr>
        <w:spacing w:after="0" w:line="240" w:lineRule="auto"/>
        <w:rPr>
          <w:rFonts w:ascii="Arial" w:eastAsia="Times New Roman" w:hAnsi="Arial" w:cs="Arial"/>
          <w:b/>
          <w:sz w:val="23"/>
          <w:szCs w:val="24"/>
        </w:rPr>
      </w:pPr>
    </w:p>
    <w:p w14:paraId="1661BE95" w14:textId="77777777" w:rsidR="00000000" w:rsidRPr="00C27FFA" w:rsidRDefault="00000000" w:rsidP="0036753A">
      <w:pPr>
        <w:spacing w:after="0" w:line="240" w:lineRule="auto"/>
        <w:rPr>
          <w:rFonts w:ascii="Arial" w:eastAsia="Times New Roman" w:hAnsi="Arial" w:cs="Arial"/>
          <w:sz w:val="23"/>
          <w:szCs w:val="23"/>
        </w:rPr>
      </w:pPr>
    </w:p>
    <w:p w14:paraId="3ED90D75" w14:textId="77777777" w:rsidR="00000000" w:rsidRPr="00C27FFA" w:rsidRDefault="00000000" w:rsidP="0036753A">
      <w:pPr>
        <w:tabs>
          <w:tab w:val="left" w:pos="7092"/>
        </w:tabs>
        <w:spacing w:after="0" w:line="240" w:lineRule="auto"/>
        <w:rPr>
          <w:rFonts w:ascii="Arial" w:hAnsi="Arial" w:cs="Arial"/>
          <w:b/>
        </w:rPr>
      </w:pPr>
    </w:p>
    <w:p w14:paraId="27E6053E" w14:textId="77777777" w:rsidR="00000000" w:rsidRPr="00C27FFA" w:rsidRDefault="00000000" w:rsidP="0036753A">
      <w:pPr>
        <w:tabs>
          <w:tab w:val="left" w:pos="7092"/>
        </w:tabs>
        <w:spacing w:after="0" w:line="240" w:lineRule="auto"/>
        <w:rPr>
          <w:rFonts w:ascii="Arial" w:hAnsi="Arial" w:cs="Arial"/>
          <w:b/>
        </w:rPr>
      </w:pPr>
    </w:p>
    <w:p w14:paraId="3E63D6CB" w14:textId="77777777" w:rsidR="00000000" w:rsidRPr="00C27FFA" w:rsidRDefault="00000000" w:rsidP="0036753A">
      <w:pPr>
        <w:tabs>
          <w:tab w:val="left" w:pos="7092"/>
        </w:tabs>
        <w:spacing w:after="0" w:line="240" w:lineRule="auto"/>
        <w:rPr>
          <w:rFonts w:ascii="Arial" w:hAnsi="Arial" w:cs="Arial"/>
          <w:b/>
        </w:rPr>
      </w:pPr>
    </w:p>
    <w:p w14:paraId="1733F73A" w14:textId="77777777" w:rsidR="00000000" w:rsidRPr="00C27FFA" w:rsidRDefault="00000000" w:rsidP="0036753A">
      <w:pPr>
        <w:spacing w:after="0" w:line="240" w:lineRule="auto"/>
        <w:jc w:val="center"/>
        <w:rPr>
          <w:rFonts w:ascii="Arial" w:eastAsia="Times New Roman" w:hAnsi="Arial" w:cs="Arial"/>
          <w:b/>
          <w:sz w:val="20"/>
          <w:szCs w:val="20"/>
        </w:rPr>
      </w:pPr>
    </w:p>
    <w:p w14:paraId="3FA01881" w14:textId="77777777" w:rsidR="00000000" w:rsidRPr="00C27FFA" w:rsidRDefault="00000000" w:rsidP="0036753A">
      <w:pPr>
        <w:spacing w:after="0" w:line="240" w:lineRule="auto"/>
        <w:jc w:val="center"/>
        <w:rPr>
          <w:rFonts w:ascii="Arial" w:eastAsia="Times New Roman" w:hAnsi="Arial" w:cs="Arial"/>
          <w:b/>
          <w:sz w:val="20"/>
          <w:szCs w:val="20"/>
        </w:rPr>
      </w:pPr>
    </w:p>
    <w:p w14:paraId="7BD8DBAF" w14:textId="77777777" w:rsidR="00000000" w:rsidRPr="00C27FFA" w:rsidRDefault="00000000" w:rsidP="0036753A">
      <w:pPr>
        <w:spacing w:after="0" w:line="240" w:lineRule="auto"/>
        <w:jc w:val="center"/>
        <w:rPr>
          <w:rFonts w:ascii="Arial" w:eastAsia="Times New Roman" w:hAnsi="Arial" w:cs="Arial"/>
          <w:b/>
          <w:sz w:val="20"/>
          <w:szCs w:val="20"/>
        </w:rPr>
      </w:pPr>
    </w:p>
    <w:p w14:paraId="4970CC13" w14:textId="77777777" w:rsidR="00000000" w:rsidRPr="00C27FFA" w:rsidRDefault="00000000" w:rsidP="0036753A">
      <w:pPr>
        <w:spacing w:after="0" w:line="240" w:lineRule="auto"/>
        <w:jc w:val="center"/>
        <w:rPr>
          <w:rFonts w:ascii="Arial" w:eastAsia="Times New Roman" w:hAnsi="Arial" w:cs="Arial"/>
          <w:b/>
          <w:sz w:val="20"/>
          <w:szCs w:val="20"/>
        </w:rPr>
      </w:pPr>
    </w:p>
    <w:p w14:paraId="0751C65A" w14:textId="77777777" w:rsidR="00000000" w:rsidRDefault="00000000"/>
    <w:sectPr w:rsidR="002175C3" w:rsidSect="00C27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93028D"/>
    <w:multiLevelType w:val="hybridMultilevel"/>
    <w:tmpl w:val="0FCC515E"/>
    <w:lvl w:ilvl="0" w:tplc="F8F0D39E">
      <w:start w:val="1"/>
      <w:numFmt w:val="decimal"/>
      <w:lvlText w:val="%1."/>
      <w:lvlJc w:val="left"/>
      <w:pPr>
        <w:ind w:left="720" w:hanging="360"/>
      </w:pPr>
      <w:rPr>
        <w:rFonts w:hint="default"/>
      </w:rPr>
    </w:lvl>
    <w:lvl w:ilvl="1" w:tplc="E6387494">
      <w:start w:val="1"/>
      <w:numFmt w:val="lowerLetter"/>
      <w:lvlText w:val="%2."/>
      <w:lvlJc w:val="left"/>
      <w:pPr>
        <w:ind w:left="1440" w:hanging="360"/>
      </w:pPr>
    </w:lvl>
    <w:lvl w:ilvl="2" w:tplc="E514F1C4" w:tentative="1">
      <w:start w:val="1"/>
      <w:numFmt w:val="lowerRoman"/>
      <w:lvlText w:val="%3."/>
      <w:lvlJc w:val="right"/>
      <w:pPr>
        <w:ind w:left="2160" w:hanging="180"/>
      </w:pPr>
    </w:lvl>
    <w:lvl w:ilvl="3" w:tplc="9F1A515C" w:tentative="1">
      <w:start w:val="1"/>
      <w:numFmt w:val="decimal"/>
      <w:lvlText w:val="%4."/>
      <w:lvlJc w:val="left"/>
      <w:pPr>
        <w:ind w:left="2880" w:hanging="360"/>
      </w:pPr>
    </w:lvl>
    <w:lvl w:ilvl="4" w:tplc="916ED662" w:tentative="1">
      <w:start w:val="1"/>
      <w:numFmt w:val="lowerLetter"/>
      <w:lvlText w:val="%5."/>
      <w:lvlJc w:val="left"/>
      <w:pPr>
        <w:ind w:left="3600" w:hanging="360"/>
      </w:pPr>
    </w:lvl>
    <w:lvl w:ilvl="5" w:tplc="ECB6B280" w:tentative="1">
      <w:start w:val="1"/>
      <w:numFmt w:val="lowerRoman"/>
      <w:lvlText w:val="%6."/>
      <w:lvlJc w:val="right"/>
      <w:pPr>
        <w:ind w:left="4320" w:hanging="180"/>
      </w:pPr>
    </w:lvl>
    <w:lvl w:ilvl="6" w:tplc="4CCED250" w:tentative="1">
      <w:start w:val="1"/>
      <w:numFmt w:val="decimal"/>
      <w:lvlText w:val="%7."/>
      <w:lvlJc w:val="left"/>
      <w:pPr>
        <w:ind w:left="5040" w:hanging="360"/>
      </w:pPr>
    </w:lvl>
    <w:lvl w:ilvl="7" w:tplc="EF424A9C" w:tentative="1">
      <w:start w:val="1"/>
      <w:numFmt w:val="lowerLetter"/>
      <w:lvlText w:val="%8."/>
      <w:lvlJc w:val="left"/>
      <w:pPr>
        <w:ind w:left="5760" w:hanging="360"/>
      </w:pPr>
    </w:lvl>
    <w:lvl w:ilvl="8" w:tplc="B7EC57D0" w:tentative="1">
      <w:start w:val="1"/>
      <w:numFmt w:val="lowerRoman"/>
      <w:lvlText w:val="%9."/>
      <w:lvlJc w:val="right"/>
      <w:pPr>
        <w:ind w:left="6480" w:hanging="180"/>
      </w:pPr>
    </w:lvl>
  </w:abstractNum>
  <w:num w:numId="1" w16cid:durableId="33203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6FC"/>
    <w:rsid w:val="008C16FC"/>
    <w:rsid w:val="00C65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9E9A"/>
  <w15:docId w15:val="{3998B173-AE30-4D4E-9AF3-721CD0333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5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A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Pittsford Schools</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Kerry Hoffman</cp:lastModifiedBy>
  <cp:revision>2</cp:revision>
  <dcterms:created xsi:type="dcterms:W3CDTF">2024-08-27T15:04:00Z</dcterms:created>
  <dcterms:modified xsi:type="dcterms:W3CDTF">2024-08-27T15:04:00Z</dcterms:modified>
</cp:coreProperties>
</file>