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1BCC" w:rsidRDefault="00D61BCC" w:rsidP="00D61BCC">
      <w:pPr>
        <w:jc w:val="center"/>
        <w:rPr>
          <w:rFonts w:ascii="Arial" w:hAnsi="Arial" w:cs="Arial"/>
          <w:b/>
        </w:rPr>
      </w:pPr>
      <w:r w:rsidRPr="00741AE1">
        <w:rPr>
          <w:rFonts w:ascii="Arial" w:hAnsi="Arial" w:cs="Arial"/>
          <w:b/>
        </w:rPr>
        <w:t>LDSD Criteria to Pay for an IEE</w:t>
      </w:r>
    </w:p>
    <w:p w:rsidR="00D61BCC" w:rsidRDefault="00D61BCC" w:rsidP="00D61BCC">
      <w:pPr>
        <w:rPr>
          <w:rFonts w:ascii="Arial" w:hAnsi="Arial" w:cs="Arial"/>
        </w:rPr>
      </w:pPr>
    </w:p>
    <w:p w:rsidR="00D61BCC" w:rsidRDefault="00D61BCC" w:rsidP="00D61BCC">
      <w:pPr>
        <w:rPr>
          <w:rFonts w:ascii="Arial" w:hAnsi="Arial" w:cs="Arial"/>
        </w:rPr>
      </w:pPr>
      <w:r>
        <w:rPr>
          <w:rFonts w:ascii="Arial" w:hAnsi="Arial" w:cs="Arial"/>
        </w:rPr>
        <w:t>The LDSD will consider reimbursement for an Independent Educational Evaluation provided the following criteria are met.</w:t>
      </w:r>
    </w:p>
    <w:p w:rsidR="00D61BCC" w:rsidRDefault="00D61BCC" w:rsidP="00D61BCC">
      <w:pPr>
        <w:rPr>
          <w:rFonts w:ascii="Arial" w:hAnsi="Arial" w:cs="Arial"/>
        </w:rPr>
      </w:pPr>
    </w:p>
    <w:p w:rsidR="00D61BCC" w:rsidRDefault="00D61BCC" w:rsidP="00D61BCC">
      <w:pPr>
        <w:numPr>
          <w:ilvl w:val="0"/>
          <w:numId w:val="1"/>
        </w:numPr>
        <w:rPr>
          <w:rFonts w:ascii="Arial" w:hAnsi="Arial" w:cs="Arial"/>
        </w:rPr>
      </w:pPr>
      <w:r>
        <w:rPr>
          <w:rFonts w:ascii="Arial" w:hAnsi="Arial" w:cs="Arial"/>
        </w:rPr>
        <w:t>The district is given the opportunity to conduct an evaluation prior to IEE.</w:t>
      </w:r>
    </w:p>
    <w:p w:rsidR="00D61BCC" w:rsidRDefault="00D61BCC" w:rsidP="00D61BCC">
      <w:pPr>
        <w:ind w:left="720"/>
        <w:rPr>
          <w:rFonts w:ascii="Arial" w:hAnsi="Arial" w:cs="Arial"/>
        </w:rPr>
      </w:pPr>
    </w:p>
    <w:p w:rsidR="00D61BCC" w:rsidRDefault="00D61BCC" w:rsidP="00D61BCC">
      <w:pPr>
        <w:numPr>
          <w:ilvl w:val="0"/>
          <w:numId w:val="1"/>
        </w:numPr>
        <w:rPr>
          <w:rFonts w:ascii="Arial" w:hAnsi="Arial" w:cs="Arial"/>
        </w:rPr>
      </w:pPr>
      <w:r>
        <w:rPr>
          <w:rFonts w:ascii="Arial" w:hAnsi="Arial" w:cs="Arial"/>
        </w:rPr>
        <w:t xml:space="preserve">The information obtained from the district evaluation does not address all referral concerns or parents disagree with results.  </w:t>
      </w:r>
    </w:p>
    <w:p w:rsidR="00D61BCC" w:rsidRDefault="00D61BCC" w:rsidP="00D61BCC">
      <w:pPr>
        <w:ind w:left="720"/>
        <w:rPr>
          <w:rFonts w:ascii="Arial" w:hAnsi="Arial" w:cs="Arial"/>
        </w:rPr>
      </w:pPr>
    </w:p>
    <w:p w:rsidR="00D61BCC" w:rsidRDefault="00D61BCC" w:rsidP="00D61BCC">
      <w:pPr>
        <w:numPr>
          <w:ilvl w:val="0"/>
          <w:numId w:val="1"/>
        </w:numPr>
        <w:rPr>
          <w:rFonts w:ascii="Arial" w:hAnsi="Arial" w:cs="Arial"/>
        </w:rPr>
      </w:pPr>
      <w:r>
        <w:rPr>
          <w:rFonts w:ascii="Arial" w:hAnsi="Arial" w:cs="Arial"/>
        </w:rPr>
        <w:t>The evaluation is done by a school psychologist certified in Pennsylvania.</w:t>
      </w:r>
    </w:p>
    <w:p w:rsidR="00D61BCC" w:rsidRDefault="00D61BCC" w:rsidP="00D61BCC">
      <w:pPr>
        <w:ind w:left="720"/>
        <w:rPr>
          <w:rFonts w:ascii="Arial" w:hAnsi="Arial" w:cs="Arial"/>
        </w:rPr>
      </w:pPr>
    </w:p>
    <w:p w:rsidR="00D61BCC" w:rsidRDefault="00D61BCC" w:rsidP="00D61BCC">
      <w:pPr>
        <w:numPr>
          <w:ilvl w:val="0"/>
          <w:numId w:val="1"/>
        </w:numPr>
        <w:rPr>
          <w:rFonts w:ascii="Arial" w:hAnsi="Arial" w:cs="Arial"/>
        </w:rPr>
      </w:pPr>
      <w:r>
        <w:rPr>
          <w:rFonts w:ascii="Arial" w:hAnsi="Arial" w:cs="Arial"/>
        </w:rPr>
        <w:t>The evaluator and the school district have permission from the parent to communicate and share information.</w:t>
      </w:r>
    </w:p>
    <w:p w:rsidR="00D61BCC" w:rsidRDefault="00D61BCC" w:rsidP="00D61BCC">
      <w:pPr>
        <w:rPr>
          <w:rFonts w:ascii="Arial" w:hAnsi="Arial" w:cs="Arial"/>
        </w:rPr>
      </w:pPr>
    </w:p>
    <w:p w:rsidR="00D61BCC" w:rsidRDefault="00D61BCC" w:rsidP="00D61BCC">
      <w:pPr>
        <w:numPr>
          <w:ilvl w:val="0"/>
          <w:numId w:val="1"/>
        </w:numPr>
        <w:rPr>
          <w:rFonts w:ascii="Arial" w:hAnsi="Arial" w:cs="Arial"/>
        </w:rPr>
      </w:pPr>
      <w:r>
        <w:rPr>
          <w:rFonts w:ascii="Arial" w:hAnsi="Arial" w:cs="Arial"/>
        </w:rPr>
        <w:t>The evaluator releases the results of the evaluation to the district.</w:t>
      </w:r>
    </w:p>
    <w:p w:rsidR="00D61BCC" w:rsidRDefault="00D61BCC" w:rsidP="00D61BCC">
      <w:pPr>
        <w:rPr>
          <w:rFonts w:ascii="Arial" w:hAnsi="Arial" w:cs="Arial"/>
        </w:rPr>
      </w:pPr>
    </w:p>
    <w:p w:rsidR="00D61BCC" w:rsidRDefault="00D61BCC" w:rsidP="00D61BCC">
      <w:pPr>
        <w:numPr>
          <w:ilvl w:val="0"/>
          <w:numId w:val="1"/>
        </w:numPr>
        <w:rPr>
          <w:rFonts w:ascii="Arial" w:hAnsi="Arial" w:cs="Arial"/>
        </w:rPr>
      </w:pPr>
      <w:r>
        <w:rPr>
          <w:rFonts w:ascii="Arial" w:hAnsi="Arial" w:cs="Arial"/>
        </w:rPr>
        <w:t>The evaluation includes an observation of the child in the educational setting and includes input from relevant IEP Team members.</w:t>
      </w:r>
    </w:p>
    <w:p w:rsidR="00D61BCC" w:rsidRDefault="00D61BCC" w:rsidP="00D61BCC">
      <w:pPr>
        <w:rPr>
          <w:rFonts w:ascii="Arial" w:hAnsi="Arial" w:cs="Arial"/>
        </w:rPr>
      </w:pPr>
    </w:p>
    <w:p w:rsidR="00D61BCC" w:rsidRDefault="00D61BCC" w:rsidP="00D61BCC">
      <w:pPr>
        <w:numPr>
          <w:ilvl w:val="0"/>
          <w:numId w:val="1"/>
        </w:numPr>
        <w:rPr>
          <w:rFonts w:ascii="Arial" w:hAnsi="Arial" w:cs="Arial"/>
        </w:rPr>
      </w:pPr>
      <w:r>
        <w:rPr>
          <w:rFonts w:ascii="Arial" w:hAnsi="Arial" w:cs="Arial"/>
        </w:rPr>
        <w:t xml:space="preserve">Tests and other evaluation materials not discriminate on a racial or cultural basis; be administered in the child’s native language or other mode of communication, unless it clearly is not feasible to do so; and, for children with limited English proficiency, be selected and administered to ensure they measure the child’s disability and need for special education and not the child’s English language skills. </w:t>
      </w:r>
    </w:p>
    <w:p w:rsidR="00D61BCC" w:rsidRDefault="00D61BCC" w:rsidP="00D61BCC">
      <w:pPr>
        <w:pStyle w:val="Header"/>
        <w:ind w:left="835" w:hanging="360"/>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A variety of assessment tools and strategies be used to gather relevant functional and developmental information about the child, including information provided by the parent, and information related to enabling the child to be involved in and to progress in the general curriculum, that may assist in determining whether the child is a child with a disability and the content of the child’s IEP.</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 xml:space="preserve">Any standardized tests have been validated for the specific purpose for which they are used and be administered by trained and knowledgeable personnel in accordance with any instructions provided by the producer of the tests. If the test is not administered under standard conditions, a description of the extent to which it varied from standard conditions </w:t>
      </w:r>
      <w:proofErr w:type="gramStart"/>
      <w:r>
        <w:rPr>
          <w:rFonts w:ascii="Arial" w:hAnsi="Arial" w:cs="Arial"/>
          <w:sz w:val="24"/>
          <w:szCs w:val="24"/>
        </w:rPr>
        <w:t>be</w:t>
      </w:r>
      <w:proofErr w:type="gramEnd"/>
      <w:r>
        <w:rPr>
          <w:rFonts w:ascii="Arial" w:hAnsi="Arial" w:cs="Arial"/>
          <w:sz w:val="24"/>
          <w:szCs w:val="24"/>
        </w:rPr>
        <w:t xml:space="preserve"> included in the evaluation report.</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Tests and other evaluation materials include those tailored to assess specific areas of educational need and not merely those designed to provide a single general intelligence quotient.</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 xml:space="preserve">Tests be selected and administered to best ensure that, when administered to a child with impaired sensory, manual or speaking skills, the test results accurately </w:t>
      </w:r>
      <w:r>
        <w:rPr>
          <w:rFonts w:ascii="Arial" w:hAnsi="Arial" w:cs="Arial"/>
          <w:sz w:val="24"/>
          <w:szCs w:val="24"/>
        </w:rPr>
        <w:lastRenderedPageBreak/>
        <w:t>reflect the child’s aptitude or achievement level or whatever factors the test purports to measure, rather than reflecting the child’s impaired sensory, manual or speaking skills (unless those skills are the factors the test purports to measure).</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 No single procedure shall be used as the sole criterion for determining whether a child is a child with a disability and for determining an appropriate educational program.</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The child shall be assessed in all areas related to the suspected disability, including, if appropriate, health, vision, hearing, social and emotional status, general intelligence, academic performance, communicative status and motor abilities.</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 xml:space="preserve"> The evaluation </w:t>
      </w:r>
      <w:proofErr w:type="gramStart"/>
      <w:r>
        <w:rPr>
          <w:rFonts w:ascii="Arial" w:hAnsi="Arial" w:cs="Arial"/>
          <w:sz w:val="24"/>
          <w:szCs w:val="24"/>
        </w:rPr>
        <w:t>be</w:t>
      </w:r>
      <w:proofErr w:type="gramEnd"/>
      <w:r>
        <w:rPr>
          <w:rFonts w:ascii="Arial" w:hAnsi="Arial" w:cs="Arial"/>
          <w:sz w:val="24"/>
          <w:szCs w:val="24"/>
        </w:rPr>
        <w:t xml:space="preserve"> sufficiently comprehensive to identify all of the child’s special education and related services needs, whether or not commonly linked to the disability category in which the child has been classified.</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 xml:space="preserve">The evaluator use technically sound instruments and may assess the relative contribution of cognitive and behavioral factors, in addition to physical or developmental factors. </w:t>
      </w:r>
    </w:p>
    <w:p w:rsidR="00D61BCC" w:rsidRDefault="00D61BCC" w:rsidP="00D61BCC">
      <w:pPr>
        <w:pStyle w:val="Header"/>
        <w:rPr>
          <w:rFonts w:ascii="Arial" w:hAnsi="Arial" w:cs="Arial"/>
          <w:sz w:val="24"/>
          <w:szCs w:val="24"/>
        </w:rPr>
      </w:pPr>
    </w:p>
    <w:p w:rsidR="00D61BCC" w:rsidRDefault="00D61BCC" w:rsidP="00D61BCC">
      <w:pPr>
        <w:pStyle w:val="Header"/>
        <w:numPr>
          <w:ilvl w:val="0"/>
          <w:numId w:val="1"/>
        </w:numPr>
        <w:rPr>
          <w:rFonts w:ascii="Arial" w:hAnsi="Arial" w:cs="Arial"/>
          <w:sz w:val="24"/>
          <w:szCs w:val="24"/>
        </w:rPr>
      </w:pPr>
      <w:r>
        <w:rPr>
          <w:rFonts w:ascii="Arial" w:hAnsi="Arial" w:cs="Arial"/>
          <w:sz w:val="24"/>
          <w:szCs w:val="24"/>
        </w:rPr>
        <w:t>The evaluator use assessment tools and strategies that provide relevant information that directly assists persons in determining the educational needs of the child.</w:t>
      </w:r>
    </w:p>
    <w:p w:rsidR="00B6138F" w:rsidRDefault="00B6138F"/>
    <w:sectPr w:rsidR="00B6138F" w:rsidSect="00B6138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AA2B74"/>
    <w:multiLevelType w:val="hybridMultilevel"/>
    <w:tmpl w:val="644EA06A"/>
    <w:lvl w:ilvl="0" w:tplc="0409000F">
      <w:start w:val="1"/>
      <w:numFmt w:val="decimal"/>
      <w:lvlText w:val="%1."/>
      <w:lvlJc w:val="left"/>
      <w:pPr>
        <w:ind w:left="720" w:hanging="360"/>
      </w:pPr>
    </w:lvl>
    <w:lvl w:ilvl="1" w:tplc="04090019">
      <w:start w:val="1"/>
      <w:numFmt w:val="decimal"/>
      <w:lvlText w:val="%2."/>
      <w:lvlJc w:val="left"/>
      <w:pPr>
        <w:tabs>
          <w:tab w:val="num" w:pos="720"/>
        </w:tabs>
        <w:ind w:left="720" w:hanging="360"/>
      </w:pPr>
    </w:lvl>
    <w:lvl w:ilvl="2" w:tplc="0409001B">
      <w:start w:val="1"/>
      <w:numFmt w:val="decimal"/>
      <w:lvlText w:val="%3."/>
      <w:lvlJc w:val="left"/>
      <w:pPr>
        <w:tabs>
          <w:tab w:val="num" w:pos="1440"/>
        </w:tabs>
        <w:ind w:left="1440" w:hanging="360"/>
      </w:pPr>
    </w:lvl>
    <w:lvl w:ilvl="3" w:tplc="0409000F">
      <w:start w:val="1"/>
      <w:numFmt w:val="decimal"/>
      <w:lvlText w:val="%4."/>
      <w:lvlJc w:val="left"/>
      <w:pPr>
        <w:tabs>
          <w:tab w:val="num" w:pos="2160"/>
        </w:tabs>
        <w:ind w:left="2160" w:hanging="360"/>
      </w:pPr>
    </w:lvl>
    <w:lvl w:ilvl="4" w:tplc="04090019">
      <w:start w:val="1"/>
      <w:numFmt w:val="decimal"/>
      <w:lvlText w:val="%5."/>
      <w:lvlJc w:val="left"/>
      <w:pPr>
        <w:tabs>
          <w:tab w:val="num" w:pos="2880"/>
        </w:tabs>
        <w:ind w:left="2880" w:hanging="360"/>
      </w:pPr>
    </w:lvl>
    <w:lvl w:ilvl="5" w:tplc="0409001B">
      <w:start w:val="1"/>
      <w:numFmt w:val="decimal"/>
      <w:lvlText w:val="%6."/>
      <w:lvlJc w:val="left"/>
      <w:pPr>
        <w:tabs>
          <w:tab w:val="num" w:pos="3600"/>
        </w:tabs>
        <w:ind w:left="3600" w:hanging="360"/>
      </w:pPr>
    </w:lvl>
    <w:lvl w:ilvl="6" w:tplc="0409000F">
      <w:start w:val="1"/>
      <w:numFmt w:val="decimal"/>
      <w:lvlText w:val="%7."/>
      <w:lvlJc w:val="left"/>
      <w:pPr>
        <w:tabs>
          <w:tab w:val="num" w:pos="4320"/>
        </w:tabs>
        <w:ind w:left="4320" w:hanging="360"/>
      </w:pPr>
    </w:lvl>
    <w:lvl w:ilvl="7" w:tplc="04090019">
      <w:start w:val="1"/>
      <w:numFmt w:val="decimal"/>
      <w:lvlText w:val="%8."/>
      <w:lvlJc w:val="left"/>
      <w:pPr>
        <w:tabs>
          <w:tab w:val="num" w:pos="5040"/>
        </w:tabs>
        <w:ind w:left="5040" w:hanging="360"/>
      </w:pPr>
    </w:lvl>
    <w:lvl w:ilvl="8" w:tplc="0409001B">
      <w:start w:val="1"/>
      <w:numFmt w:val="decimal"/>
      <w:lvlText w:val="%9."/>
      <w:lvlJc w:val="left"/>
      <w:pPr>
        <w:tabs>
          <w:tab w:val="num" w:pos="5760"/>
        </w:tabs>
        <w:ind w:left="576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1BCC"/>
    <w:rsid w:val="00B6138F"/>
    <w:rsid w:val="00D61BCC"/>
    <w:rsid w:val="00DB6EA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BC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61BCC"/>
    <w:rPr>
      <w:rFonts w:eastAsia="Calibri"/>
      <w:sz w:val="20"/>
      <w:szCs w:val="20"/>
    </w:rPr>
  </w:style>
  <w:style w:type="character" w:customStyle="1" w:styleId="HeaderChar">
    <w:name w:val="Header Char"/>
    <w:basedOn w:val="DefaultParagraphFont"/>
    <w:link w:val="Header"/>
    <w:uiPriority w:val="99"/>
    <w:semiHidden/>
    <w:rsid w:val="00D61BCC"/>
    <w:rPr>
      <w:rFonts w:ascii="Times New Roman" w:eastAsia="Calibri" w:hAnsi="Times New Roman"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528</Words>
  <Characters>3013</Characters>
  <Application>Microsoft Office Word</Application>
  <DocSecurity>0</DocSecurity>
  <Lines>25</Lines>
  <Paragraphs>7</Paragraphs>
  <ScaleCrop>false</ScaleCrop>
  <Company>ldsd</Company>
  <LinksUpToDate>false</LinksUpToDate>
  <CharactersWithSpaces>3534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amccrea</dc:creator>
  <cp:lastModifiedBy>amccrea</cp:lastModifiedBy>
  <cp:revision>2</cp:revision>
  <dcterms:created xsi:type="dcterms:W3CDTF">2014-02-24T13:17:00Z</dcterms:created>
  <dcterms:modified xsi:type="dcterms:W3CDTF">2014-02-24T13:17:00Z</dcterms:modified>
</cp:coreProperties>
</file>