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EB0" w:rsidRPr="002F1426" w:rsidRDefault="003D3EB0" w:rsidP="003D3EB0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3D3EB0" w:rsidRPr="0003776C" w:rsidRDefault="003D3EB0" w:rsidP="003D3EB0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 </w:t>
      </w:r>
      <w:r w:rsidRPr="0003776C">
        <w:t>American Women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b/>
        </w:rPr>
        <w:t xml:space="preserve"> </w:t>
      </w:r>
      <w:r>
        <w:t>9</w:t>
      </w:r>
      <w:r w:rsidRPr="0003776C">
        <w:rPr>
          <w:vertAlign w:val="superscript"/>
        </w:rPr>
        <w:t>th</w:t>
      </w:r>
      <w:r>
        <w:t>-12</w:t>
      </w:r>
      <w:r w:rsidRPr="0003776C">
        <w:rPr>
          <w:vertAlign w:val="superscript"/>
        </w:rPr>
        <w:t>th</w:t>
      </w:r>
      <w: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3D3EB0" w:rsidTr="00BA0F70">
        <w:tc>
          <w:tcPr>
            <w:tcW w:w="6475" w:type="dxa"/>
          </w:tcPr>
          <w:p w:rsidR="003D3EB0" w:rsidRPr="00C4548D" w:rsidRDefault="003D3EB0" w:rsidP="00BA0F70"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 </w:t>
            </w:r>
            <w:r>
              <w:t>Unit 4 – 21</w:t>
            </w:r>
            <w:r w:rsidRPr="00C4548D">
              <w:rPr>
                <w:vertAlign w:val="superscript"/>
              </w:rPr>
              <w:t>st</w:t>
            </w:r>
            <w:r>
              <w:t xml:space="preserve"> Century Changes</w:t>
            </w:r>
          </w:p>
        </w:tc>
        <w:tc>
          <w:tcPr>
            <w:tcW w:w="7920" w:type="dxa"/>
          </w:tcPr>
          <w:p w:rsidR="003D3EB0" w:rsidRPr="00C0623B" w:rsidRDefault="003D3EB0" w:rsidP="00BA0F70">
            <w:pPr>
              <w:tabs>
                <w:tab w:val="center" w:pos="3852"/>
              </w:tabs>
            </w:pPr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 </w:t>
            </w:r>
            <w:r>
              <w:t>~ 3 weeks (+ 1-2 weeks for final project)</w:t>
            </w:r>
          </w:p>
          <w:p w:rsidR="003D3EB0" w:rsidRDefault="003D3EB0" w:rsidP="00BA0F70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3D3EB0" w:rsidTr="00BA0F70">
        <w:tc>
          <w:tcPr>
            <w:tcW w:w="14395" w:type="dxa"/>
          </w:tcPr>
          <w:p w:rsidR="003D3EB0" w:rsidRPr="00C4548D" w:rsidRDefault="003D3EB0" w:rsidP="00BA0F70">
            <w:pPr>
              <w:ind w:left="99"/>
            </w:pPr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 </w:t>
            </w:r>
            <w:r w:rsidRPr="0003776C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>
              <w:rPr>
                <w:rFonts w:ascii="Arial" w:hAnsi="Arial"/>
              </w:rPr>
              <w:t xml:space="preserve">  </w:t>
            </w:r>
            <w:r w:rsidRPr="00C4548D">
              <w:t>How have roles and expectations for men and women changed in the past hundred years?</w:t>
            </w:r>
          </w:p>
          <w:p w:rsidR="003D3EB0" w:rsidRPr="00C4548D" w:rsidRDefault="003D3EB0" w:rsidP="00BA0F70">
            <w:pPr>
              <w:ind w:left="99"/>
            </w:pPr>
            <w:r w:rsidRPr="00C4548D">
              <w:t>Who are some people who have challenged and shaped these roles?</w:t>
            </w:r>
          </w:p>
          <w:p w:rsidR="003D3EB0" w:rsidRPr="00C4548D" w:rsidRDefault="003D3EB0" w:rsidP="00BA0F70">
            <w:pPr>
              <w:ind w:left="99"/>
            </w:pPr>
            <w:r w:rsidRPr="00C4548D">
              <w:t>How do modern media reflect and influence these changing definitions?</w:t>
            </w:r>
          </w:p>
          <w:p w:rsidR="003D3EB0" w:rsidRPr="00C4548D" w:rsidRDefault="003D3EB0" w:rsidP="00BA0F70">
            <w:pPr>
              <w:ind w:left="99"/>
            </w:pPr>
            <w:r w:rsidRPr="00C4548D">
              <w:t>How can we recognize and influence gender roles in</w:t>
            </w:r>
            <w:r>
              <w:t xml:space="preserve"> our everyday lives and in</w:t>
            </w:r>
            <w:r w:rsidRPr="00C4548D">
              <w:t xml:space="preserve"> the future?</w:t>
            </w:r>
          </w:p>
          <w:p w:rsidR="003D3EB0" w:rsidRDefault="003D3EB0" w:rsidP="00BA0F70">
            <w:pPr>
              <w:ind w:left="99"/>
            </w:pPr>
          </w:p>
        </w:tc>
      </w:tr>
    </w:tbl>
    <w:p w:rsidR="003D3EB0" w:rsidRDefault="003D3EB0" w:rsidP="003D3EB0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D3EB0" w:rsidTr="00BA0F70">
        <w:tc>
          <w:tcPr>
            <w:tcW w:w="2785" w:type="dxa"/>
            <w:vAlign w:val="center"/>
          </w:tcPr>
          <w:p w:rsidR="003D3EB0" w:rsidRPr="002F1426" w:rsidRDefault="003D3EB0" w:rsidP="00BA0F70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3D3EB0" w:rsidRPr="002F1426" w:rsidRDefault="003D3EB0" w:rsidP="00BA0F70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3D3EB0" w:rsidRPr="002F1426" w:rsidRDefault="003D3EB0" w:rsidP="00BA0F70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3D3EB0" w:rsidRPr="002F1426" w:rsidRDefault="003D3EB0" w:rsidP="00BA0F7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3D3EB0" w:rsidRDefault="003D3EB0" w:rsidP="00BA0F70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3D3EB0" w:rsidRPr="00DB305D" w:rsidRDefault="003D3EB0" w:rsidP="00BA0F70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3D3EB0" w:rsidRPr="001951E8" w:rsidRDefault="003D3EB0" w:rsidP="003D3EB0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D3EB0" w:rsidTr="00BA0F70">
        <w:tc>
          <w:tcPr>
            <w:tcW w:w="2785" w:type="dxa"/>
            <w:vAlign w:val="center"/>
          </w:tcPr>
          <w:p w:rsidR="003D3EB0" w:rsidRPr="00DE5063" w:rsidRDefault="003D3EB0" w:rsidP="00BA0F70">
            <w:pPr>
              <w:jc w:val="center"/>
            </w:pPr>
            <w:r>
              <w:t>Traditional and nontraditional roles</w:t>
            </w:r>
          </w:p>
        </w:tc>
        <w:tc>
          <w:tcPr>
            <w:tcW w:w="1890" w:type="dxa"/>
            <w:vAlign w:val="center"/>
          </w:tcPr>
          <w:p w:rsidR="003D3EB0" w:rsidRDefault="003D3EB0" w:rsidP="00BA0F70">
            <w:pPr>
              <w:jc w:val="center"/>
            </w:pPr>
            <w:r>
              <w:t>PSY Sociocultural diversity 2.5, Social interactions 3.1</w:t>
            </w:r>
          </w:p>
          <w:p w:rsidR="003D3EB0" w:rsidRDefault="003D3EB0" w:rsidP="00BA0F70">
            <w:pPr>
              <w:jc w:val="center"/>
            </w:pPr>
            <w:r>
              <w:t>SOC 2.2.4, 2.3.2, 4.1.5, 4.4</w:t>
            </w:r>
          </w:p>
          <w:p w:rsidR="003D3EB0" w:rsidRPr="00A73EB8" w:rsidRDefault="003D3EB0" w:rsidP="00BA0F70">
            <w:pPr>
              <w:jc w:val="center"/>
            </w:pPr>
            <w:r>
              <w:t>US HIST 8.3.9(12).C</w:t>
            </w:r>
          </w:p>
        </w:tc>
        <w:tc>
          <w:tcPr>
            <w:tcW w:w="3420" w:type="dxa"/>
            <w:vAlign w:val="center"/>
          </w:tcPr>
          <w:p w:rsidR="003D3EB0" w:rsidRDefault="003D3EB0" w:rsidP="00BA0F70">
            <w:pPr>
              <w:pStyle w:val="ListParagraph"/>
              <w:ind w:left="360"/>
            </w:pPr>
            <w:r>
              <w:t>Stereotypes</w:t>
            </w:r>
          </w:p>
          <w:p w:rsidR="003D3EB0" w:rsidRDefault="003D3EB0" w:rsidP="00BA0F70">
            <w:pPr>
              <w:pStyle w:val="ListParagraph"/>
              <w:ind w:left="360"/>
            </w:pPr>
            <w:r>
              <w:t>Traditional vs. nontraditional</w:t>
            </w:r>
          </w:p>
          <w:p w:rsidR="003D3EB0" w:rsidRDefault="003D3EB0" w:rsidP="00BA0F70">
            <w:pPr>
              <w:pStyle w:val="ListParagraph"/>
              <w:ind w:left="360"/>
            </w:pPr>
            <w:r>
              <w:t>Marginal</w:t>
            </w:r>
          </w:p>
          <w:p w:rsidR="003D3EB0" w:rsidRDefault="003D3EB0" w:rsidP="00BA0F70">
            <w:pPr>
              <w:pStyle w:val="ListParagraph"/>
              <w:ind w:left="360"/>
            </w:pPr>
            <w:r>
              <w:t>Conformity</w:t>
            </w:r>
          </w:p>
          <w:p w:rsidR="003D3EB0" w:rsidRDefault="003D3EB0" w:rsidP="00BA0F70">
            <w:pPr>
              <w:pStyle w:val="ListParagraph"/>
              <w:ind w:left="360"/>
            </w:pPr>
            <w:r>
              <w:t xml:space="preserve">Caregiver </w:t>
            </w:r>
          </w:p>
          <w:p w:rsidR="003D3EB0" w:rsidRDefault="003D3EB0" w:rsidP="00BA0F70">
            <w:pPr>
              <w:pStyle w:val="ListParagraph"/>
              <w:ind w:left="360"/>
            </w:pPr>
            <w:r>
              <w:t>SAHM/SAHD</w:t>
            </w:r>
          </w:p>
          <w:p w:rsidR="003D3EB0" w:rsidRDefault="003D3EB0" w:rsidP="00BA0F70">
            <w:pPr>
              <w:pStyle w:val="ListParagraph"/>
              <w:ind w:left="360"/>
            </w:pPr>
            <w:r>
              <w:t>Breadwinner</w:t>
            </w:r>
          </w:p>
          <w:p w:rsidR="003D3EB0" w:rsidRDefault="003D3EB0" w:rsidP="00BA0F70">
            <w:pPr>
              <w:pStyle w:val="ListParagraph"/>
              <w:ind w:left="360"/>
            </w:pPr>
            <w:r>
              <w:t>STEM</w:t>
            </w:r>
          </w:p>
          <w:p w:rsidR="003D3EB0" w:rsidRPr="00A73EB8" w:rsidRDefault="003D3EB0" w:rsidP="00BA0F70">
            <w:pPr>
              <w:pStyle w:val="ListParagraph"/>
              <w:ind w:left="360"/>
            </w:pPr>
            <w:r>
              <w:t xml:space="preserve">Entrepreneur </w:t>
            </w:r>
          </w:p>
        </w:tc>
        <w:tc>
          <w:tcPr>
            <w:tcW w:w="3420" w:type="dxa"/>
            <w:vAlign w:val="center"/>
          </w:tcPr>
          <w:p w:rsidR="003D3EB0" w:rsidRPr="00B449D4" w:rsidRDefault="003D3EB0" w:rsidP="00BA0F70">
            <w:r>
              <w:t>Discussion, articles, videos/media</w:t>
            </w:r>
          </w:p>
        </w:tc>
        <w:tc>
          <w:tcPr>
            <w:tcW w:w="2880" w:type="dxa"/>
            <w:vAlign w:val="center"/>
          </w:tcPr>
          <w:p w:rsidR="003D3EB0" w:rsidRDefault="003D3EB0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Formative assessments</w:t>
            </w:r>
          </w:p>
          <w:p w:rsidR="003D3EB0" w:rsidRDefault="003D3EB0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Discussion/analysis</w:t>
            </w:r>
          </w:p>
          <w:p w:rsidR="003D3EB0" w:rsidRDefault="003D3EB0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Quiz</w:t>
            </w:r>
          </w:p>
          <w:p w:rsidR="003D3EB0" w:rsidRPr="00DB305D" w:rsidRDefault="003D3EB0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Project (mid-phases)</w:t>
            </w:r>
          </w:p>
        </w:tc>
      </w:tr>
    </w:tbl>
    <w:p w:rsidR="003D3EB0" w:rsidRPr="001951E8" w:rsidRDefault="003D3EB0" w:rsidP="003D3EB0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D3EB0" w:rsidTr="00BA0F70">
        <w:tc>
          <w:tcPr>
            <w:tcW w:w="2785" w:type="dxa"/>
            <w:vAlign w:val="center"/>
          </w:tcPr>
          <w:p w:rsidR="003D3EB0" w:rsidRPr="00DE5063" w:rsidRDefault="003D3EB0" w:rsidP="00BA0F70">
            <w:pPr>
              <w:jc w:val="center"/>
            </w:pPr>
            <w:r>
              <w:t>21</w:t>
            </w:r>
            <w:r w:rsidRPr="00F4354C">
              <w:rPr>
                <w:vertAlign w:val="superscript"/>
              </w:rPr>
              <w:t>st</w:t>
            </w:r>
            <w:r>
              <w:t xml:space="preserve"> century reflections of gender</w:t>
            </w:r>
          </w:p>
        </w:tc>
        <w:tc>
          <w:tcPr>
            <w:tcW w:w="1890" w:type="dxa"/>
            <w:vAlign w:val="center"/>
          </w:tcPr>
          <w:p w:rsidR="003D3EB0" w:rsidRDefault="003D3EB0" w:rsidP="00BA0F70">
            <w:pPr>
              <w:jc w:val="center"/>
            </w:pPr>
            <w:r>
              <w:t>PSY Sociocultural diversity 2.5; Social interactions 3.1</w:t>
            </w:r>
          </w:p>
          <w:p w:rsidR="003D3EB0" w:rsidRDefault="003D3EB0" w:rsidP="00BA0F70">
            <w:pPr>
              <w:jc w:val="center"/>
            </w:pPr>
            <w:r>
              <w:t>SOC 2.2.4, 2.3.2</w:t>
            </w:r>
          </w:p>
          <w:p w:rsidR="003D3EB0" w:rsidRPr="00A73EB8" w:rsidRDefault="003D3EB0" w:rsidP="00BA0F70">
            <w:pPr>
              <w:jc w:val="center"/>
            </w:pPr>
            <w:r>
              <w:t>US HIST 8.3.9(12).C</w:t>
            </w:r>
          </w:p>
        </w:tc>
        <w:tc>
          <w:tcPr>
            <w:tcW w:w="3420" w:type="dxa"/>
            <w:vAlign w:val="center"/>
          </w:tcPr>
          <w:p w:rsidR="003D3EB0" w:rsidRDefault="003D3EB0" w:rsidP="00BA0F70">
            <w:pPr>
              <w:pStyle w:val="ListParagraph"/>
              <w:ind w:left="360"/>
            </w:pPr>
            <w:r>
              <w:t>Cultural norms</w:t>
            </w:r>
          </w:p>
          <w:p w:rsidR="003D3EB0" w:rsidRDefault="003D3EB0" w:rsidP="00BA0F70">
            <w:pPr>
              <w:pStyle w:val="ListParagraph"/>
              <w:ind w:left="360"/>
            </w:pPr>
            <w:r>
              <w:t>Media</w:t>
            </w:r>
          </w:p>
          <w:p w:rsidR="003D3EB0" w:rsidRDefault="003D3EB0" w:rsidP="00BA0F70">
            <w:pPr>
              <w:pStyle w:val="ListParagraph"/>
              <w:ind w:left="360"/>
            </w:pPr>
            <w:r>
              <w:t>Gender identity</w:t>
            </w:r>
          </w:p>
          <w:p w:rsidR="003D3EB0" w:rsidRDefault="003D3EB0" w:rsidP="00BA0F70">
            <w:pPr>
              <w:pStyle w:val="ListParagraph"/>
              <w:ind w:left="360"/>
            </w:pPr>
            <w:r>
              <w:t>Subliminal</w:t>
            </w:r>
          </w:p>
          <w:p w:rsidR="003D3EB0" w:rsidRDefault="003D3EB0" w:rsidP="00BA0F70">
            <w:pPr>
              <w:pStyle w:val="ListParagraph"/>
              <w:ind w:left="360"/>
            </w:pPr>
            <w:r>
              <w:t>Advertising</w:t>
            </w:r>
          </w:p>
          <w:p w:rsidR="003D3EB0" w:rsidRDefault="003D3EB0" w:rsidP="00BA0F70">
            <w:pPr>
              <w:pStyle w:val="ListParagraph"/>
              <w:ind w:left="360"/>
            </w:pPr>
            <w:r>
              <w:t>Photoshop</w:t>
            </w:r>
          </w:p>
          <w:p w:rsidR="003D3EB0" w:rsidRDefault="003D3EB0" w:rsidP="00BA0F70">
            <w:pPr>
              <w:pStyle w:val="ListParagraph"/>
              <w:ind w:left="360"/>
            </w:pPr>
            <w:r>
              <w:t>Metrosexuality</w:t>
            </w:r>
          </w:p>
          <w:p w:rsidR="003D3EB0" w:rsidRDefault="003D3EB0" w:rsidP="00BA0F70">
            <w:pPr>
              <w:pStyle w:val="ListParagraph"/>
              <w:ind w:left="360"/>
            </w:pPr>
            <w:r>
              <w:t>Hypermasculinity</w:t>
            </w:r>
          </w:p>
          <w:p w:rsidR="003D3EB0" w:rsidRDefault="003D3EB0" w:rsidP="00BA0F70">
            <w:pPr>
              <w:pStyle w:val="ListParagraph"/>
              <w:ind w:left="360"/>
            </w:pPr>
            <w:r>
              <w:t>Transgender</w:t>
            </w:r>
          </w:p>
          <w:p w:rsidR="003D3EB0" w:rsidRPr="00A73EB8" w:rsidRDefault="003D3EB0" w:rsidP="00BA0F70">
            <w:pPr>
              <w:pStyle w:val="ListParagraph"/>
              <w:ind w:left="360"/>
            </w:pPr>
            <w:r>
              <w:t>Social media</w:t>
            </w:r>
          </w:p>
        </w:tc>
        <w:tc>
          <w:tcPr>
            <w:tcW w:w="3420" w:type="dxa"/>
            <w:vAlign w:val="center"/>
          </w:tcPr>
          <w:p w:rsidR="003D3EB0" w:rsidRDefault="003D3EB0" w:rsidP="00BA0F70"/>
          <w:p w:rsidR="003D3EB0" w:rsidRPr="00B449D4" w:rsidRDefault="003D3EB0" w:rsidP="00BA0F70">
            <w:r>
              <w:t>Discussion, articles, videos/media, analysis</w:t>
            </w:r>
          </w:p>
        </w:tc>
        <w:tc>
          <w:tcPr>
            <w:tcW w:w="2880" w:type="dxa"/>
            <w:vAlign w:val="center"/>
          </w:tcPr>
          <w:p w:rsidR="003D3EB0" w:rsidRDefault="003D3EB0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Formative assessments</w:t>
            </w:r>
          </w:p>
          <w:p w:rsidR="003D3EB0" w:rsidRDefault="003D3EB0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Discussion/analysis</w:t>
            </w:r>
          </w:p>
          <w:p w:rsidR="003D3EB0" w:rsidRDefault="003D3EB0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Quiz</w:t>
            </w:r>
          </w:p>
          <w:p w:rsidR="003D3EB0" w:rsidRPr="00DB305D" w:rsidRDefault="003D3EB0" w:rsidP="00BA0F70">
            <w:pPr>
              <w:spacing w:after="120"/>
              <w:rPr>
                <w:sz w:val="18"/>
              </w:rPr>
            </w:pPr>
          </w:p>
        </w:tc>
      </w:tr>
    </w:tbl>
    <w:p w:rsidR="003D3EB0" w:rsidRPr="001951E8" w:rsidRDefault="003D3EB0" w:rsidP="003D3EB0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D3EB0" w:rsidTr="00BA0F70">
        <w:tc>
          <w:tcPr>
            <w:tcW w:w="2785" w:type="dxa"/>
            <w:vAlign w:val="center"/>
          </w:tcPr>
          <w:p w:rsidR="003D3EB0" w:rsidRPr="00DE5063" w:rsidRDefault="003D3EB0" w:rsidP="00BA0F70">
            <w:pPr>
              <w:jc w:val="center"/>
            </w:pPr>
            <w:r>
              <w:t>Going forward</w:t>
            </w:r>
          </w:p>
        </w:tc>
        <w:tc>
          <w:tcPr>
            <w:tcW w:w="1890" w:type="dxa"/>
            <w:vAlign w:val="center"/>
          </w:tcPr>
          <w:p w:rsidR="003D3EB0" w:rsidRDefault="003D3EB0" w:rsidP="00BA0F70">
            <w:pPr>
              <w:jc w:val="center"/>
            </w:pPr>
            <w:r>
              <w:t xml:space="preserve">PSY Sociocultural diversity 2.5; </w:t>
            </w:r>
            <w:r>
              <w:lastRenderedPageBreak/>
              <w:t>Social interactions 3.1</w:t>
            </w:r>
          </w:p>
          <w:p w:rsidR="003D3EB0" w:rsidRPr="00A73EB8" w:rsidRDefault="003D3EB0" w:rsidP="00BA0F70">
            <w:pPr>
              <w:jc w:val="center"/>
            </w:pPr>
            <w:r>
              <w:t>SOC 4.4</w:t>
            </w:r>
          </w:p>
        </w:tc>
        <w:tc>
          <w:tcPr>
            <w:tcW w:w="3420" w:type="dxa"/>
            <w:vAlign w:val="center"/>
          </w:tcPr>
          <w:p w:rsidR="003D3EB0" w:rsidRDefault="003D3EB0" w:rsidP="00BA0F70">
            <w:pPr>
              <w:pStyle w:val="ListParagraph"/>
              <w:ind w:left="360"/>
            </w:pPr>
            <w:r>
              <w:lastRenderedPageBreak/>
              <w:t>Bechdel test</w:t>
            </w:r>
          </w:p>
          <w:p w:rsidR="003D3EB0" w:rsidRPr="00A73EB8" w:rsidRDefault="003D3EB0" w:rsidP="00BA0F70">
            <w:pPr>
              <w:pStyle w:val="ListParagraph"/>
              <w:ind w:left="360"/>
            </w:pPr>
            <w:r>
              <w:t>Female-driven “vehicles”</w:t>
            </w:r>
          </w:p>
          <w:p w:rsidR="003D3EB0" w:rsidRDefault="003D3EB0" w:rsidP="00BA0F70">
            <w:pPr>
              <w:pStyle w:val="ListParagraph"/>
              <w:ind w:left="360"/>
            </w:pPr>
            <w:r>
              <w:t>Advertising</w:t>
            </w:r>
          </w:p>
          <w:p w:rsidR="003D3EB0" w:rsidRDefault="003D3EB0" w:rsidP="00BA0F70">
            <w:pPr>
              <w:pStyle w:val="ListParagraph"/>
              <w:ind w:left="360"/>
            </w:pPr>
            <w:r>
              <w:lastRenderedPageBreak/>
              <w:t xml:space="preserve">Gender-neutral </w:t>
            </w:r>
          </w:p>
          <w:p w:rsidR="003D3EB0" w:rsidRDefault="003D3EB0" w:rsidP="00BA0F70">
            <w:pPr>
              <w:pStyle w:val="ListParagraph"/>
              <w:ind w:left="360"/>
            </w:pPr>
            <w:r>
              <w:t>Gender-blind</w:t>
            </w:r>
          </w:p>
          <w:p w:rsidR="003D3EB0" w:rsidRDefault="003D3EB0" w:rsidP="00BA0F70">
            <w:pPr>
              <w:pStyle w:val="ListParagraph"/>
              <w:ind w:left="360"/>
            </w:pPr>
            <w:r>
              <w:t>Female- and male-speak</w:t>
            </w:r>
          </w:p>
          <w:p w:rsidR="003D3EB0" w:rsidRPr="00A73EB8" w:rsidRDefault="003D3EB0" w:rsidP="00BA0F70">
            <w:pPr>
              <w:pStyle w:val="ListParagraph"/>
              <w:ind w:left="360"/>
            </w:pPr>
            <w:r>
              <w:t>Affirmative action/equal opportunity</w:t>
            </w:r>
          </w:p>
        </w:tc>
        <w:tc>
          <w:tcPr>
            <w:tcW w:w="3420" w:type="dxa"/>
            <w:vAlign w:val="center"/>
          </w:tcPr>
          <w:p w:rsidR="003D3EB0" w:rsidRPr="00840D7B" w:rsidRDefault="003D3EB0" w:rsidP="00BA0F70">
            <w:r>
              <w:lastRenderedPageBreak/>
              <w:t>Discussion, videos/media, evidence-gathering</w:t>
            </w:r>
          </w:p>
        </w:tc>
        <w:tc>
          <w:tcPr>
            <w:tcW w:w="2880" w:type="dxa"/>
            <w:vAlign w:val="center"/>
          </w:tcPr>
          <w:p w:rsidR="003D3EB0" w:rsidRDefault="003D3EB0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Formative assessments</w:t>
            </w:r>
          </w:p>
          <w:p w:rsidR="003D3EB0" w:rsidRDefault="003D3EB0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Discussion/analysis</w:t>
            </w:r>
          </w:p>
          <w:p w:rsidR="003D3EB0" w:rsidRDefault="003D3EB0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lastRenderedPageBreak/>
              <w:t xml:space="preserve">Quiz </w:t>
            </w:r>
          </w:p>
          <w:p w:rsidR="003D3EB0" w:rsidRPr="00DB305D" w:rsidRDefault="003D3EB0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Project (final project)</w:t>
            </w:r>
          </w:p>
        </w:tc>
      </w:tr>
    </w:tbl>
    <w:p w:rsidR="003D3EB0" w:rsidRDefault="003D3EB0" w:rsidP="003D3EB0"/>
    <w:p w:rsidR="00CA12BC" w:rsidRPr="003D3EB0" w:rsidRDefault="00CA12BC" w:rsidP="003D3EB0">
      <w:bookmarkStart w:id="0" w:name="_GoBack"/>
      <w:bookmarkEnd w:id="0"/>
    </w:p>
    <w:sectPr w:rsidR="00CA12BC" w:rsidRPr="003D3EB0" w:rsidSect="007C6EC1">
      <w:headerReference w:type="default" r:id="rId4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75161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67E4" w:rsidRDefault="003D3EB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667E4" w:rsidRDefault="003D3E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58"/>
    <w:rsid w:val="003D3EB0"/>
    <w:rsid w:val="005C4366"/>
    <w:rsid w:val="00CA12BC"/>
    <w:rsid w:val="00FD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6474C"/>
  <w15:chartTrackingRefBased/>
  <w15:docId w15:val="{D6FBE021-0CE6-4DAC-BB2D-1FC9097D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3E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4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4F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3E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3E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cwolf</dc:creator>
  <cp:keywords/>
  <dc:description/>
  <cp:lastModifiedBy>cwolf</cp:lastModifiedBy>
  <cp:revision>2</cp:revision>
  <dcterms:created xsi:type="dcterms:W3CDTF">2017-10-12T19:41:00Z</dcterms:created>
  <dcterms:modified xsi:type="dcterms:W3CDTF">2017-10-12T19:41:00Z</dcterms:modified>
</cp:coreProperties>
</file>