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009F3">
        <w:rPr>
          <w:u w:val="single"/>
        </w:rPr>
        <w:t>Music Theory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009F3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009F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009F3">
              <w:t>Unit 3:  composition and part-writing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009F3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009F3">
              <w:t>What are the conventional part writing rules?  What are aspects of a melody?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009F3" w:rsidP="00A5565A">
            <w:pPr>
              <w:jc w:val="center"/>
            </w:pPr>
            <w:r>
              <w:t>Rules of part writing</w:t>
            </w:r>
          </w:p>
        </w:tc>
        <w:tc>
          <w:tcPr>
            <w:tcW w:w="1890" w:type="dxa"/>
            <w:vAlign w:val="center"/>
          </w:tcPr>
          <w:p w:rsidR="00A73EB8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7009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Conventional procedures, open v. close position, doubling, chord connection, roots in bass, inversion, non-harmonic tones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009F3" w:rsidP="00A5565A">
            <w:pPr>
              <w:jc w:val="center"/>
            </w:pPr>
            <w:r>
              <w:t>Harmonization of a melody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7009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Harmonic background, accompaniment, harmonic rhythm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009F3" w:rsidP="00A5565A">
            <w:pPr>
              <w:jc w:val="center"/>
            </w:pPr>
            <w:r>
              <w:t>Composing a melody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7009F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Phrase, period, implied harmony, NHT, harmonic rhythm, tempo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09F3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9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FF36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7FDB9-70E7-4B7C-9204-C30A16468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2</cp:revision>
  <dcterms:created xsi:type="dcterms:W3CDTF">2017-06-14T18:04:00Z</dcterms:created>
  <dcterms:modified xsi:type="dcterms:W3CDTF">2017-06-14T18:04:00Z</dcterms:modified>
</cp:coreProperties>
</file>