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 xml:space="preserve">Course </w:t>
      </w:r>
      <w:proofErr w:type="spellStart"/>
      <w:r w:rsidRPr="002F1426">
        <w:rPr>
          <w:b/>
        </w:rPr>
        <w:t>Title</w:t>
      </w:r>
      <w:proofErr w:type="gramStart"/>
      <w:r w:rsidRPr="002F1426">
        <w:rPr>
          <w:b/>
        </w:rPr>
        <w:t>:</w:t>
      </w:r>
      <w:r w:rsidR="00076B6C">
        <w:rPr>
          <w:u w:val="single"/>
        </w:rPr>
        <w:t>Latin</w:t>
      </w:r>
      <w:proofErr w:type="spellEnd"/>
      <w:proofErr w:type="gramEnd"/>
      <w:r w:rsidR="00076B6C">
        <w:rPr>
          <w:u w:val="single"/>
        </w:rPr>
        <w:t xml:space="preserve"> II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76B6C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76B6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76B6C">
              <w:t>Unit Four:  Genitive</w:t>
            </w:r>
            <w:r w:rsidR="00EE77DF">
              <w:t>, Dative</w:t>
            </w:r>
            <w:r w:rsidR="00076B6C">
              <w:t xml:space="preserve"> and Ablative Cases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76B6C">
              <w:t>15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076B6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76B6C">
              <w:t>What can we learn about the use and declension of nouns in the genitive and ablative cases?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76B6C" w:rsidP="00A5565A">
            <w:pPr>
              <w:jc w:val="center"/>
            </w:pPr>
            <w:r>
              <w:t>The Genitive Case</w:t>
            </w:r>
          </w:p>
        </w:tc>
        <w:tc>
          <w:tcPr>
            <w:tcW w:w="1890" w:type="dxa"/>
            <w:vAlign w:val="center"/>
          </w:tcPr>
          <w:p w:rsidR="00A73EB8" w:rsidRPr="00A73EB8" w:rsidRDefault="00076B6C" w:rsidP="00A5565A">
            <w:pPr>
              <w:jc w:val="center"/>
            </w:pPr>
            <w:r>
              <w:t>4:1:3, 1:1:1-3, 1:2:1-3</w:t>
            </w:r>
          </w:p>
        </w:tc>
        <w:tc>
          <w:tcPr>
            <w:tcW w:w="3420" w:type="dxa"/>
            <w:vAlign w:val="center"/>
          </w:tcPr>
          <w:p w:rsidR="00430277" w:rsidRPr="00A73EB8" w:rsidRDefault="00076B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Noun and noun declensions, genitive singular ending, possession, “of”, partitive genitive,</w:t>
            </w:r>
          </w:p>
        </w:tc>
        <w:tc>
          <w:tcPr>
            <w:tcW w:w="3420" w:type="dxa"/>
            <w:vAlign w:val="center"/>
          </w:tcPr>
          <w:p w:rsidR="00A73EB8" w:rsidRPr="002F1426" w:rsidRDefault="00076B6C" w:rsidP="00A5565A">
            <w:pPr>
              <w:jc w:val="center"/>
              <w:rPr>
                <w:b/>
              </w:rPr>
            </w:pPr>
            <w:r>
              <w:t>Guided notes, written and speaking exercises, translations into and out of Latin, distributed practice, internet activities</w:t>
            </w:r>
          </w:p>
        </w:tc>
        <w:tc>
          <w:tcPr>
            <w:tcW w:w="2880" w:type="dxa"/>
            <w:vAlign w:val="center"/>
          </w:tcPr>
          <w:p w:rsidR="00A73EB8" w:rsidRPr="00DB305D" w:rsidRDefault="00076B6C" w:rsidP="00A5565A">
            <w:pPr>
              <w:spacing w:after="120"/>
              <w:jc w:val="center"/>
              <w:rPr>
                <w:sz w:val="18"/>
              </w:rPr>
            </w:pPr>
            <w:r>
              <w:t xml:space="preserve">Formal and summative assessments, translations of sentences into Latin, translation of Latin texts that employ the Genitive Case into English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76B6C" w:rsidP="00A5565A">
            <w:pPr>
              <w:jc w:val="center"/>
            </w:pPr>
            <w:r>
              <w:t>The Ablative Case</w:t>
            </w:r>
          </w:p>
        </w:tc>
        <w:tc>
          <w:tcPr>
            <w:tcW w:w="1890" w:type="dxa"/>
            <w:vAlign w:val="center"/>
          </w:tcPr>
          <w:p w:rsidR="0080537B" w:rsidRPr="00A73EB8" w:rsidRDefault="00076B6C" w:rsidP="00A5565A">
            <w:pPr>
              <w:jc w:val="center"/>
            </w:pPr>
            <w:r>
              <w:t>4:1:3, 1:1:1-3, 1:2:1-3</w:t>
            </w:r>
          </w:p>
        </w:tc>
        <w:tc>
          <w:tcPr>
            <w:tcW w:w="3420" w:type="dxa"/>
            <w:vAlign w:val="center"/>
          </w:tcPr>
          <w:p w:rsidR="00430277" w:rsidRPr="00A73EB8" w:rsidRDefault="00076B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Prepositional phrases, noun and noun declensions, different uses of the ablative (ablative of manner, place, means </w:t>
            </w:r>
            <w:proofErr w:type="spellStart"/>
            <w:r>
              <w:t>etc</w:t>
            </w:r>
            <w:proofErr w:type="spellEnd"/>
            <w:r>
              <w:t>)</w:t>
            </w:r>
          </w:p>
        </w:tc>
        <w:tc>
          <w:tcPr>
            <w:tcW w:w="3420" w:type="dxa"/>
            <w:vAlign w:val="center"/>
          </w:tcPr>
          <w:p w:rsidR="0080537B" w:rsidRPr="002F1426" w:rsidRDefault="00076B6C" w:rsidP="00A5565A">
            <w:pPr>
              <w:jc w:val="center"/>
              <w:rPr>
                <w:b/>
              </w:rPr>
            </w:pPr>
            <w:r>
              <w:t>Guided notes, written and speaking exercises, translations into and out of Latin, games, distributed practice, internet activities</w:t>
            </w:r>
          </w:p>
        </w:tc>
        <w:tc>
          <w:tcPr>
            <w:tcW w:w="2880" w:type="dxa"/>
            <w:vAlign w:val="center"/>
          </w:tcPr>
          <w:p w:rsidR="0080537B" w:rsidRPr="00DB305D" w:rsidRDefault="00076B6C" w:rsidP="00A5565A">
            <w:pPr>
              <w:spacing w:after="120"/>
              <w:jc w:val="center"/>
              <w:rPr>
                <w:sz w:val="18"/>
              </w:rPr>
            </w:pPr>
            <w:r>
              <w:t>Formal and summative assessments, translations of sentences into Latin, translation of Latin texts that employ the Ablative Case into English</w:t>
            </w:r>
          </w:p>
        </w:tc>
      </w:tr>
      <w:tr w:rsidR="00EE77DF" w:rsidTr="00A5565A">
        <w:tc>
          <w:tcPr>
            <w:tcW w:w="2785" w:type="dxa"/>
            <w:vAlign w:val="center"/>
          </w:tcPr>
          <w:p w:rsidR="00EE77DF" w:rsidRDefault="00EE77DF" w:rsidP="00EE77DF">
            <w:pPr>
              <w:jc w:val="center"/>
            </w:pPr>
            <w:r>
              <w:t>The Dative Case</w:t>
            </w:r>
          </w:p>
        </w:tc>
        <w:tc>
          <w:tcPr>
            <w:tcW w:w="1890" w:type="dxa"/>
            <w:vAlign w:val="center"/>
          </w:tcPr>
          <w:p w:rsidR="00EE77DF" w:rsidRDefault="00EE77DF" w:rsidP="00EE77DF">
            <w:pPr>
              <w:jc w:val="center"/>
            </w:pPr>
            <w:r>
              <w:t>4:1:3, 1:1:1-3, 1:2:1-3</w:t>
            </w:r>
          </w:p>
        </w:tc>
        <w:tc>
          <w:tcPr>
            <w:tcW w:w="3420" w:type="dxa"/>
            <w:vAlign w:val="center"/>
          </w:tcPr>
          <w:p w:rsidR="00EE77DF" w:rsidRDefault="00EE77DF" w:rsidP="00EE77D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Indirect objects, impersonal verbal phrases (</w:t>
            </w:r>
            <w:proofErr w:type="spellStart"/>
            <w:r>
              <w:t>licetne</w:t>
            </w:r>
            <w:proofErr w:type="spellEnd"/>
            <w:r>
              <w:t>…</w:t>
            </w:r>
            <w:proofErr w:type="spellStart"/>
            <w:r>
              <w:t>mihi</w:t>
            </w:r>
            <w:proofErr w:type="spellEnd"/>
            <w:r>
              <w:t xml:space="preserve"> </w:t>
            </w:r>
            <w:proofErr w:type="spellStart"/>
            <w:r>
              <w:t>placet</w:t>
            </w:r>
            <w:proofErr w:type="spellEnd"/>
            <w:r>
              <w:t xml:space="preserve">, </w:t>
            </w:r>
            <w:proofErr w:type="spellStart"/>
            <w:r>
              <w:t>necesse</w:t>
            </w:r>
            <w:proofErr w:type="spellEnd"/>
            <w:r>
              <w:t xml:space="preserve"> est..) to/for the person, verbs of giving, showing, telling</w:t>
            </w:r>
          </w:p>
        </w:tc>
        <w:tc>
          <w:tcPr>
            <w:tcW w:w="3420" w:type="dxa"/>
            <w:vAlign w:val="center"/>
          </w:tcPr>
          <w:p w:rsidR="00EE77DF" w:rsidRPr="002F1426" w:rsidRDefault="00EE77DF" w:rsidP="00EE77DF">
            <w:pPr>
              <w:jc w:val="center"/>
              <w:rPr>
                <w:b/>
              </w:rPr>
            </w:pPr>
            <w:r>
              <w:t>Guided notes, written and speaking exercises, translations into and out of Latin, games, distributed practice, internet activities</w:t>
            </w:r>
          </w:p>
        </w:tc>
        <w:tc>
          <w:tcPr>
            <w:tcW w:w="2880" w:type="dxa"/>
            <w:vAlign w:val="center"/>
          </w:tcPr>
          <w:p w:rsidR="00EE77DF" w:rsidRPr="00DB305D" w:rsidRDefault="00EE77DF" w:rsidP="00EE77DF">
            <w:pPr>
              <w:spacing w:after="120"/>
              <w:jc w:val="center"/>
              <w:rPr>
                <w:sz w:val="18"/>
              </w:rPr>
            </w:pPr>
            <w:r>
              <w:t>Formal and summative assessments, translations of sentences into Latin, translation of Latin texts that employ the Dative Case into English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6B6C"/>
    <w:rsid w:val="000850C2"/>
    <w:rsid w:val="00120692"/>
    <w:rsid w:val="001951E8"/>
    <w:rsid w:val="001E06E5"/>
    <w:rsid w:val="001E1FF2"/>
    <w:rsid w:val="00231280"/>
    <w:rsid w:val="00243906"/>
    <w:rsid w:val="002717B6"/>
    <w:rsid w:val="002F1426"/>
    <w:rsid w:val="002F1966"/>
    <w:rsid w:val="003154BD"/>
    <w:rsid w:val="00320303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E77DF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3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3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4A768-8482-450A-9E33-121724183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2</cp:revision>
  <cp:lastPrinted>2018-06-13T22:38:00Z</cp:lastPrinted>
  <dcterms:created xsi:type="dcterms:W3CDTF">2018-06-13T23:14:00Z</dcterms:created>
  <dcterms:modified xsi:type="dcterms:W3CDTF">2018-06-13T23:14:00Z</dcterms:modified>
</cp:coreProperties>
</file>