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Curriculum Map</w:t>
      </w:r>
    </w:p>
    <w:p w:rsidR="00000000" w:rsidDel="00000000" w:rsidP="00000000" w:rsidRDefault="00000000" w:rsidRPr="00000000" w14:paraId="00000002">
      <w:pPr>
        <w:rPr>
          <w:u w:val="single"/>
        </w:rPr>
      </w:pPr>
      <w:bookmarkStart w:colFirst="0" w:colLast="0" w:name="_gjdgxs" w:id="0"/>
      <w:bookmarkEnd w:id="0"/>
      <w:r w:rsidDel="00000000" w:rsidR="00000000" w:rsidRPr="00000000">
        <w:rPr>
          <w:b w:val="1"/>
          <w:rtl w:val="0"/>
        </w:rPr>
        <w:t xml:space="preserve">Course Title: </w:t>
      </w:r>
      <w:r w:rsidDel="00000000" w:rsidR="00000000" w:rsidRPr="00000000">
        <w:rPr>
          <w:u w:val="single"/>
          <w:rtl w:val="0"/>
        </w:rPr>
        <w:t xml:space="preserve">Yearbook</w:t>
      </w:r>
      <w:r w:rsidDel="00000000" w:rsidR="00000000" w:rsidRPr="00000000">
        <w:rPr>
          <w:rtl w:val="0"/>
        </w:rPr>
        <w:tab/>
        <w:t xml:space="preserve">                      </w:t>
      </w:r>
      <w:r w:rsidDel="00000000" w:rsidR="00000000" w:rsidRPr="00000000">
        <w:rPr>
          <w:b w:val="1"/>
          <w:rtl w:val="0"/>
        </w:rPr>
        <w:t xml:space="preserve">Grade: </w:t>
      </w:r>
      <w:r w:rsidDel="00000000" w:rsidR="00000000" w:rsidRPr="00000000">
        <w:rPr>
          <w:u w:val="single"/>
          <w:rtl w:val="0"/>
        </w:rPr>
        <w:t xml:space="preserve">10-12</w:t>
      </w:r>
    </w:p>
    <w:tbl>
      <w:tblPr>
        <w:tblStyle w:val="Table1"/>
        <w:tblW w:w="1440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05"/>
        <w:gridCol w:w="2295"/>
        <w:tblGridChange w:id="0">
          <w:tblGrid>
            <w:gridCol w:w="12105"/>
            <w:gridCol w:w="2295"/>
          </w:tblGrid>
        </w:tblGridChange>
      </w:tblGrid>
      <w:tr>
        <w:trPr>
          <w:cantSplit w:val="0"/>
          <w:tblHeader w:val="0"/>
        </w:trPr>
        <w:tc>
          <w:tcPr/>
          <w:p w:rsidR="00000000" w:rsidDel="00000000" w:rsidP="00000000" w:rsidRDefault="00000000" w:rsidRPr="00000000" w14:paraId="00000003">
            <w:pPr>
              <w:rPr/>
            </w:pPr>
            <w:r w:rsidDel="00000000" w:rsidR="00000000" w:rsidRPr="00000000">
              <w:rPr>
                <w:b w:val="1"/>
                <w:rtl w:val="0"/>
              </w:rPr>
              <w:t xml:space="preserve">Unit (Name/Number):</w:t>
            </w:r>
            <w:r w:rsidDel="00000000" w:rsidR="00000000" w:rsidRPr="00000000">
              <w:rPr>
                <w:rtl w:val="0"/>
              </w:rPr>
              <w:t xml:space="preserve"> Writing, Editing, &amp; Design</w:t>
            </w:r>
          </w:p>
        </w:tc>
        <w:tc>
          <w:tcPr/>
          <w:p w:rsidR="00000000" w:rsidDel="00000000" w:rsidP="00000000" w:rsidRDefault="00000000" w:rsidRPr="00000000" w14:paraId="00000004">
            <w:pPr>
              <w:rPr/>
            </w:pPr>
            <w:r w:rsidDel="00000000" w:rsidR="00000000" w:rsidRPr="00000000">
              <w:rPr>
                <w:b w:val="1"/>
                <w:rtl w:val="0"/>
              </w:rPr>
              <w:t xml:space="preserve">Pacing:  </w:t>
            </w:r>
            <w:r w:rsidDel="00000000" w:rsidR="00000000" w:rsidRPr="00000000">
              <w:rPr>
                <w:rtl w:val="0"/>
              </w:rPr>
              <w:t xml:space="preserve">120 Days</w:t>
            </w:r>
          </w:p>
          <w:p w:rsidR="00000000" w:rsidDel="00000000" w:rsidP="00000000" w:rsidRDefault="00000000" w:rsidRPr="00000000" w14:paraId="00000005">
            <w:pPr>
              <w:rPr/>
            </w:pPr>
            <w:r w:rsidDel="00000000" w:rsidR="00000000" w:rsidRPr="00000000">
              <w:rPr>
                <w:rtl w:val="0"/>
              </w:rPr>
            </w:r>
          </w:p>
        </w:tc>
      </w:tr>
      <w:tr>
        <w:trPr>
          <w:cantSplit w:val="0"/>
          <w:tblHeader w:val="0"/>
        </w:trPr>
        <w:tc>
          <w:tcPr/>
          <w:p w:rsidR="00000000" w:rsidDel="00000000" w:rsidP="00000000" w:rsidRDefault="00000000" w:rsidRPr="00000000" w14:paraId="00000006">
            <w:pPr>
              <w:rPr/>
            </w:pPr>
            <w:r w:rsidDel="00000000" w:rsidR="00000000" w:rsidRPr="00000000">
              <w:rPr>
                <w:b w:val="1"/>
                <w:rtl w:val="0"/>
              </w:rPr>
              <w:t xml:space="preserve">Essential Question(s): </w:t>
            </w:r>
            <w:r w:rsidDel="00000000" w:rsidR="00000000" w:rsidRPr="00000000">
              <w:rPr>
                <w:rFonts w:ascii="Arial" w:cs="Arial" w:eastAsia="Arial" w:hAnsi="Arial"/>
                <w:sz w:val="24"/>
                <w:szCs w:val="24"/>
                <w:rtl w:val="0"/>
              </w:rPr>
              <w:t xml:space="preserve"> </w:t>
            </w:r>
            <w:r w:rsidDel="00000000" w:rsidR="00000000" w:rsidRPr="00000000">
              <w:rPr>
                <w:rtl w:val="0"/>
              </w:rPr>
              <w:t xml:space="preserve"> </w:t>
            </w:r>
          </w:p>
          <w:p w:rsidR="00000000" w:rsidDel="00000000" w:rsidP="00000000" w:rsidRDefault="00000000" w:rsidRPr="00000000" w14:paraId="00000007">
            <w:pPr>
              <w:numPr>
                <w:ilvl w:val="0"/>
                <w:numId w:val="1"/>
              </w:numPr>
              <w:spacing w:line="259" w:lineRule="auto"/>
              <w:ind w:left="720" w:hanging="360"/>
            </w:pPr>
            <w:r w:rsidDel="00000000" w:rsidR="00000000" w:rsidRPr="00000000">
              <w:rPr>
                <w:rtl w:val="0"/>
              </w:rPr>
              <w:t xml:space="preserve">How does making art attune people to their surroundings?</w:t>
            </w:r>
          </w:p>
          <w:p w:rsidR="00000000" w:rsidDel="00000000" w:rsidP="00000000" w:rsidRDefault="00000000" w:rsidRPr="00000000" w14:paraId="00000008">
            <w:pPr>
              <w:numPr>
                <w:ilvl w:val="0"/>
                <w:numId w:val="1"/>
              </w:numPr>
              <w:spacing w:line="259" w:lineRule="auto"/>
              <w:ind w:left="720" w:hanging="360"/>
            </w:pPr>
            <w:r w:rsidDel="00000000" w:rsidR="00000000" w:rsidRPr="00000000">
              <w:rPr>
                <w:rtl w:val="0"/>
              </w:rPr>
              <w:t xml:space="preserve">How do people contribute to awareness and understanding of their lives and the lives of their communities through art-making?</w:t>
            </w:r>
          </w:p>
          <w:p w:rsidR="00000000" w:rsidDel="00000000" w:rsidP="00000000" w:rsidRDefault="00000000" w:rsidRPr="00000000" w14:paraId="00000009">
            <w:pPr>
              <w:numPr>
                <w:ilvl w:val="0"/>
                <w:numId w:val="1"/>
              </w:numPr>
              <w:spacing w:line="259" w:lineRule="auto"/>
              <w:ind w:left="720" w:hanging="360"/>
              <w:rPr>
                <w:u w:val="none"/>
              </w:rPr>
            </w:pPr>
            <w:r w:rsidDel="00000000" w:rsidR="00000000" w:rsidRPr="00000000">
              <w:rPr>
                <w:rtl w:val="0"/>
              </w:rPr>
              <w:t xml:space="preserve">How does one determine criteria to evaluate a work of art? How and why might criteria vary? How is a personal preference different from an evaluation?</w:t>
            </w:r>
          </w:p>
          <w:p w:rsidR="00000000" w:rsidDel="00000000" w:rsidP="00000000" w:rsidRDefault="00000000" w:rsidRPr="00000000" w14:paraId="0000000A">
            <w:pPr>
              <w:numPr>
                <w:ilvl w:val="0"/>
                <w:numId w:val="1"/>
              </w:numPr>
              <w:spacing w:line="259" w:lineRule="auto"/>
              <w:ind w:left="720" w:hanging="360"/>
              <w:rPr>
                <w:u w:val="none"/>
              </w:rPr>
            </w:pPr>
            <w:r w:rsidDel="00000000" w:rsidR="00000000" w:rsidRPr="00000000">
              <w:rPr>
                <w:rtl w:val="0"/>
              </w:rPr>
              <w:t xml:space="preserve">How does art help us understand the lives of people of different times, places, and cultures? How is art used to impact the views of a society? How does art preserve aspects of life?</w:t>
            </w:r>
          </w:p>
          <w:p w:rsidR="00000000" w:rsidDel="00000000" w:rsidP="00000000" w:rsidRDefault="00000000" w:rsidRPr="00000000" w14:paraId="0000000B">
            <w:pPr>
              <w:numPr>
                <w:ilvl w:val="0"/>
                <w:numId w:val="1"/>
              </w:numPr>
              <w:spacing w:line="259" w:lineRule="auto"/>
              <w:ind w:left="720" w:hanging="360"/>
              <w:rPr>
                <w:u w:val="none"/>
              </w:rPr>
            </w:pPr>
            <w:r w:rsidDel="00000000" w:rsidR="00000000" w:rsidRPr="00000000">
              <w:rPr>
                <w:rtl w:val="0"/>
              </w:rPr>
              <w:t xml:space="preserve">How does the presenting and sharing of objects, artifacts, and artworks influence and shape ideas, beliefs, and experiences? How do objects, artifacts, and artworks collected, preserved, or presented, cultivate appreciation and understanding?</w:t>
            </w:r>
          </w:p>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tbl>
      <w:tblPr>
        <w:tblStyle w:val="Table2"/>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blHeader w:val="0"/>
        </w:trPr>
        <w:tc>
          <w:tcPr>
            <w:vAlign w:val="center"/>
          </w:tcPr>
          <w:p w:rsidR="00000000" w:rsidDel="00000000" w:rsidP="00000000" w:rsidRDefault="00000000" w:rsidRPr="00000000" w14:paraId="0000000E">
            <w:pPr>
              <w:jc w:val="center"/>
              <w:rPr>
                <w:b w:val="1"/>
              </w:rPr>
            </w:pPr>
            <w:r w:rsidDel="00000000" w:rsidR="00000000" w:rsidRPr="00000000">
              <w:rPr>
                <w:b w:val="1"/>
                <w:rtl w:val="0"/>
              </w:rPr>
              <w:t xml:space="preserve">Content/Key Concepts</w:t>
            </w:r>
          </w:p>
        </w:tc>
        <w:tc>
          <w:tcPr>
            <w:vAlign w:val="center"/>
          </w:tcPr>
          <w:p w:rsidR="00000000" w:rsidDel="00000000" w:rsidP="00000000" w:rsidRDefault="00000000" w:rsidRPr="00000000" w14:paraId="0000000F">
            <w:pPr>
              <w:jc w:val="center"/>
              <w:rPr>
                <w:b w:val="1"/>
              </w:rPr>
            </w:pPr>
            <w:r w:rsidDel="00000000" w:rsidR="00000000" w:rsidRPr="00000000">
              <w:rPr>
                <w:b w:val="1"/>
                <w:rtl w:val="0"/>
              </w:rPr>
              <w:t xml:space="preserve">Standards</w:t>
            </w:r>
          </w:p>
        </w:tc>
        <w:tc>
          <w:tcPr>
            <w:vAlign w:val="center"/>
          </w:tcPr>
          <w:p w:rsidR="00000000" w:rsidDel="00000000" w:rsidP="00000000" w:rsidRDefault="00000000" w:rsidRPr="00000000" w14:paraId="00000010">
            <w:pPr>
              <w:jc w:val="center"/>
              <w:rPr>
                <w:b w:val="1"/>
              </w:rPr>
            </w:pPr>
            <w:r w:rsidDel="00000000" w:rsidR="00000000" w:rsidRPr="00000000">
              <w:rPr>
                <w:b w:val="1"/>
                <w:rtl w:val="0"/>
              </w:rPr>
              <w:t xml:space="preserve">Key Vocabulary</w:t>
            </w:r>
          </w:p>
        </w:tc>
        <w:tc>
          <w:tcPr>
            <w:vAlign w:val="center"/>
          </w:tcPr>
          <w:p w:rsidR="00000000" w:rsidDel="00000000" w:rsidP="00000000" w:rsidRDefault="00000000" w:rsidRPr="00000000" w14:paraId="00000011">
            <w:pPr>
              <w:jc w:val="center"/>
              <w:rPr>
                <w:b w:val="1"/>
              </w:rPr>
            </w:pPr>
            <w:r w:rsidDel="00000000" w:rsidR="00000000" w:rsidRPr="00000000">
              <w:rPr>
                <w:b w:val="1"/>
                <w:rtl w:val="0"/>
              </w:rPr>
              <w:t xml:space="preserve">Learning Activities/Resources</w:t>
            </w:r>
          </w:p>
        </w:tc>
        <w:tc>
          <w:tcPr>
            <w:vAlign w:val="center"/>
          </w:tcPr>
          <w:p w:rsidR="00000000" w:rsidDel="00000000" w:rsidP="00000000" w:rsidRDefault="00000000" w:rsidRPr="00000000" w14:paraId="00000012">
            <w:pPr>
              <w:jc w:val="center"/>
              <w:rPr>
                <w:b w:val="1"/>
              </w:rPr>
            </w:pPr>
            <w:r w:rsidDel="00000000" w:rsidR="00000000" w:rsidRPr="00000000">
              <w:rPr>
                <w:b w:val="1"/>
                <w:rtl w:val="0"/>
              </w:rPr>
              <w:t xml:space="preserve">Evidence of Learning</w:t>
            </w:r>
          </w:p>
          <w:p w:rsidR="00000000" w:rsidDel="00000000" w:rsidP="00000000" w:rsidRDefault="00000000" w:rsidRPr="00000000" w14:paraId="00000013">
            <w:pPr>
              <w:spacing w:after="120" w:lineRule="auto"/>
              <w:jc w:val="center"/>
              <w:rPr>
                <w:sz w:val="18"/>
                <w:szCs w:val="18"/>
              </w:rPr>
            </w:pPr>
            <w:r w:rsidDel="00000000" w:rsidR="00000000" w:rsidRPr="00000000">
              <w:rPr>
                <w:sz w:val="18"/>
                <w:szCs w:val="18"/>
                <w:rtl w:val="0"/>
              </w:rPr>
              <w:t xml:space="preserve">(Assessments; Performance Tasks)</w:t>
            </w:r>
          </w:p>
        </w:tc>
      </w:tr>
    </w:tbl>
    <w:p w:rsidR="00000000" w:rsidDel="00000000" w:rsidP="00000000" w:rsidRDefault="00000000" w:rsidRPr="00000000" w14:paraId="00000014">
      <w:pPr>
        <w:spacing w:after="0" w:lineRule="auto"/>
        <w:rPr>
          <w:sz w:val="4"/>
          <w:szCs w:val="4"/>
        </w:rPr>
      </w:pPr>
      <w:r w:rsidDel="00000000" w:rsidR="00000000" w:rsidRPr="00000000">
        <w:rPr>
          <w:rtl w:val="0"/>
        </w:rPr>
      </w:r>
    </w:p>
    <w:tbl>
      <w:tblPr>
        <w:tblStyle w:val="Table3"/>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rHeight w:val="522.109375" w:hRule="atLeast"/>
          <w:tblHeader w:val="0"/>
        </w:trPr>
        <w:tc>
          <w:tcPr>
            <w:vAlign w:val="center"/>
          </w:tcPr>
          <w:p w:rsidR="00000000" w:rsidDel="00000000" w:rsidP="00000000" w:rsidRDefault="00000000" w:rsidRPr="00000000" w14:paraId="00000015">
            <w:pPr>
              <w:jc w:val="center"/>
              <w:rPr/>
            </w:pPr>
            <w:r w:rsidDel="00000000" w:rsidR="00000000" w:rsidRPr="00000000">
              <w:rPr>
                <w:rtl w:val="0"/>
              </w:rPr>
              <w:t xml:space="preserve">Writing</w:t>
            </w:r>
          </w:p>
        </w:tc>
        <w:tc>
          <w:tcPr>
            <w:vAlign w:val="center"/>
          </w:tcPr>
          <w:p w:rsidR="00000000" w:rsidDel="00000000" w:rsidP="00000000" w:rsidRDefault="00000000" w:rsidRPr="00000000" w14:paraId="00000016">
            <w:pPr>
              <w:rPr/>
            </w:pPr>
            <w:r w:rsidDel="00000000" w:rsidR="00000000" w:rsidRPr="00000000">
              <w:rPr>
                <w:b w:val="1"/>
                <w:rtl w:val="0"/>
              </w:rPr>
              <w:t xml:space="preserve">PA Art:</w:t>
            </w:r>
            <w:r w:rsidDel="00000000" w:rsidR="00000000" w:rsidRPr="00000000">
              <w:rPr>
                <w:rtl w:val="0"/>
              </w:rPr>
              <w:t xml:space="preserve"> 9.1.12.A, 9.1.12.B, 9.1.12.D, 9.1.12.E, 9.1.12.F, 9.2.12.A, 9.2.12.C, 9.2.12.D, 9.2.12.E, 9.2.12.J, 9.2.12.L, 9.3.12.A, 9.3.12.B, 9.3.12.D,9.3.12.E, 9.3.12.F, 9.3.12.G, 9.4.12.B, 9.4.12.C</w:t>
            </w:r>
          </w:p>
          <w:p w:rsidR="00000000" w:rsidDel="00000000" w:rsidP="00000000" w:rsidRDefault="00000000" w:rsidRPr="00000000" w14:paraId="00000017">
            <w:pPr>
              <w:rPr>
                <w:b w:val="1"/>
              </w:rPr>
            </w:pPr>
            <w:r w:rsidDel="00000000" w:rsidR="00000000" w:rsidRPr="00000000">
              <w:rPr>
                <w:b w:val="1"/>
                <w:rtl w:val="0"/>
              </w:rPr>
              <w:t xml:space="preserve">National Visual Arts:</w:t>
            </w:r>
            <w:r w:rsidDel="00000000" w:rsidR="00000000" w:rsidRPr="00000000">
              <w:rPr>
                <w:rtl w:val="0"/>
              </w:rPr>
              <w:t xml:space="preserve">Cr3.1.IIa, Pr4.1.IIIa, Pr5.1.IIa, Re.7.1.IIa, Re.7.2.IIa, Re8.1.Ia, Re9.1.IIIa, Cn10.1.IIIa, Cn11.1.IIa </w:t>
            </w:r>
            <w:r w:rsidDel="00000000" w:rsidR="00000000" w:rsidRPr="00000000">
              <w:rPr>
                <w:rtl w:val="0"/>
              </w:rPr>
            </w:r>
          </w:p>
        </w:tc>
        <w:tc>
          <w:tcPr>
            <w:vAlign w:val="center"/>
          </w:tcPr>
          <w:p w:rsidR="00000000" w:rsidDel="00000000" w:rsidP="00000000" w:rsidRDefault="00000000" w:rsidRPr="00000000" w14:paraId="00000018">
            <w:pPr>
              <w:numPr>
                <w:ilvl w:val="0"/>
                <w:numId w:val="2"/>
              </w:numPr>
              <w:spacing w:after="0" w:line="240" w:lineRule="auto"/>
              <w:ind w:left="720" w:hanging="360"/>
              <w:rPr>
                <w:u w:val="none"/>
              </w:rPr>
            </w:pPr>
            <w:r w:rsidDel="00000000" w:rsidR="00000000" w:rsidRPr="00000000">
              <w:rPr>
                <w:rtl w:val="0"/>
              </w:rPr>
              <w:t xml:space="preserve">Reporting</w:t>
            </w:r>
          </w:p>
          <w:p w:rsidR="00000000" w:rsidDel="00000000" w:rsidP="00000000" w:rsidRDefault="00000000" w:rsidRPr="00000000" w14:paraId="00000019">
            <w:pPr>
              <w:numPr>
                <w:ilvl w:val="0"/>
                <w:numId w:val="2"/>
              </w:numPr>
              <w:spacing w:after="0" w:line="240" w:lineRule="auto"/>
              <w:ind w:left="720" w:hanging="360"/>
              <w:rPr>
                <w:u w:val="none"/>
              </w:rPr>
            </w:pPr>
            <w:r w:rsidDel="00000000" w:rsidR="00000000" w:rsidRPr="00000000">
              <w:rPr>
                <w:rtl w:val="0"/>
              </w:rPr>
              <w:t xml:space="preserve">Copy-Editing</w:t>
            </w:r>
          </w:p>
          <w:p w:rsidR="00000000" w:rsidDel="00000000" w:rsidP="00000000" w:rsidRDefault="00000000" w:rsidRPr="00000000" w14:paraId="0000001A">
            <w:pPr>
              <w:numPr>
                <w:ilvl w:val="0"/>
                <w:numId w:val="2"/>
              </w:numPr>
              <w:spacing w:after="0" w:line="240" w:lineRule="auto"/>
              <w:ind w:left="720" w:hanging="360"/>
              <w:rPr>
                <w:u w:val="none"/>
              </w:rPr>
            </w:pPr>
            <w:r w:rsidDel="00000000" w:rsidR="00000000" w:rsidRPr="00000000">
              <w:rPr>
                <w:rtl w:val="0"/>
              </w:rPr>
              <w:t xml:space="preserve">Tone</w:t>
            </w:r>
          </w:p>
          <w:p w:rsidR="00000000" w:rsidDel="00000000" w:rsidP="00000000" w:rsidRDefault="00000000" w:rsidRPr="00000000" w14:paraId="0000001B">
            <w:pPr>
              <w:numPr>
                <w:ilvl w:val="0"/>
                <w:numId w:val="2"/>
              </w:numPr>
              <w:spacing w:after="0" w:line="240" w:lineRule="auto"/>
              <w:ind w:left="720" w:hanging="360"/>
              <w:rPr>
                <w:u w:val="none"/>
              </w:rPr>
            </w:pPr>
            <w:r w:rsidDel="00000000" w:rsidR="00000000" w:rsidRPr="00000000">
              <w:rPr>
                <w:rtl w:val="0"/>
              </w:rPr>
              <w:t xml:space="preserve">Content</w:t>
            </w:r>
          </w:p>
          <w:p w:rsidR="00000000" w:rsidDel="00000000" w:rsidP="00000000" w:rsidRDefault="00000000" w:rsidRPr="00000000" w14:paraId="0000001C">
            <w:pPr>
              <w:numPr>
                <w:ilvl w:val="0"/>
                <w:numId w:val="2"/>
              </w:numPr>
              <w:spacing w:after="0" w:line="240" w:lineRule="auto"/>
              <w:ind w:left="720" w:hanging="360"/>
              <w:rPr>
                <w:u w:val="none"/>
              </w:rPr>
            </w:pPr>
            <w:r w:rsidDel="00000000" w:rsidR="00000000" w:rsidRPr="00000000">
              <w:rPr>
                <w:rtl w:val="0"/>
              </w:rPr>
              <w:t xml:space="preserve">Headline</w:t>
            </w:r>
          </w:p>
          <w:p w:rsidR="00000000" w:rsidDel="00000000" w:rsidP="00000000" w:rsidRDefault="00000000" w:rsidRPr="00000000" w14:paraId="0000001D">
            <w:pPr>
              <w:numPr>
                <w:ilvl w:val="0"/>
                <w:numId w:val="2"/>
              </w:numPr>
              <w:spacing w:after="0" w:line="240" w:lineRule="auto"/>
              <w:ind w:left="720" w:hanging="360"/>
              <w:rPr>
                <w:u w:val="none"/>
              </w:rPr>
            </w:pPr>
            <w:r w:rsidDel="00000000" w:rsidR="00000000" w:rsidRPr="00000000">
              <w:rPr>
                <w:rtl w:val="0"/>
              </w:rPr>
              <w:t xml:space="preserve">Caption</w:t>
            </w:r>
          </w:p>
          <w:p w:rsidR="00000000" w:rsidDel="00000000" w:rsidP="00000000" w:rsidRDefault="00000000" w:rsidRPr="00000000" w14:paraId="0000001E">
            <w:pPr>
              <w:numPr>
                <w:ilvl w:val="0"/>
                <w:numId w:val="2"/>
              </w:numPr>
              <w:spacing w:after="0" w:line="240" w:lineRule="auto"/>
              <w:ind w:left="720" w:hanging="360"/>
              <w:rPr>
                <w:u w:val="none"/>
              </w:rPr>
            </w:pPr>
            <w:r w:rsidDel="00000000" w:rsidR="00000000" w:rsidRPr="00000000">
              <w:rPr>
                <w:rtl w:val="0"/>
              </w:rPr>
              <w:t xml:space="preserve">Credit Line</w:t>
            </w:r>
            <w:r w:rsidDel="00000000" w:rsidR="00000000" w:rsidRPr="00000000">
              <w:rPr>
                <w:rtl w:val="0"/>
              </w:rPr>
            </w:r>
          </w:p>
        </w:tc>
        <w:tc>
          <w:tcPr>
            <w:vAlign w:val="center"/>
          </w:tcPr>
          <w:p w:rsidR="00000000" w:rsidDel="00000000" w:rsidP="00000000" w:rsidRDefault="00000000" w:rsidRPr="00000000" w14:paraId="0000001F">
            <w:pPr>
              <w:jc w:val="center"/>
              <w:rPr/>
            </w:pPr>
            <w:r w:rsidDel="00000000" w:rsidR="00000000" w:rsidRPr="00000000">
              <w:rPr>
                <w:rtl w:val="0"/>
              </w:rPr>
              <w:t xml:space="preserve">Daily Bell Ringers, </w:t>
            </w:r>
          </w:p>
          <w:p w:rsidR="00000000" w:rsidDel="00000000" w:rsidP="00000000" w:rsidRDefault="00000000" w:rsidRPr="00000000" w14:paraId="00000020">
            <w:pPr>
              <w:jc w:val="center"/>
              <w:rPr/>
            </w:pPr>
            <w:r w:rsidDel="00000000" w:rsidR="00000000" w:rsidRPr="00000000">
              <w:rPr>
                <w:rtl w:val="0"/>
              </w:rPr>
              <w:t xml:space="preserve">Yearbook Spreads Writing</w:t>
            </w:r>
          </w:p>
          <w:p w:rsidR="00000000" w:rsidDel="00000000" w:rsidP="00000000" w:rsidRDefault="00000000" w:rsidRPr="00000000" w14:paraId="00000021">
            <w:pPr>
              <w:jc w:val="center"/>
              <w:rPr/>
            </w:pPr>
            <w:r w:rsidDel="00000000" w:rsidR="00000000" w:rsidRPr="00000000">
              <w:rPr>
                <w:rtl w:val="0"/>
              </w:rPr>
              <w:t xml:space="preserve">Peer Reviews</w:t>
            </w:r>
          </w:p>
          <w:p w:rsidR="00000000" w:rsidDel="00000000" w:rsidP="00000000" w:rsidRDefault="00000000" w:rsidRPr="00000000" w14:paraId="00000022">
            <w:pPr>
              <w:jc w:val="center"/>
              <w:rPr/>
            </w:pPr>
            <w:r w:rsidDel="00000000" w:rsidR="00000000" w:rsidRPr="00000000">
              <w:rPr>
                <w:rtl w:val="0"/>
              </w:rPr>
              <w:t xml:space="preserve">Group Critique</w:t>
            </w:r>
            <w:r w:rsidDel="00000000" w:rsidR="00000000" w:rsidRPr="00000000">
              <w:rPr>
                <w:rtl w:val="0"/>
              </w:rPr>
            </w:r>
          </w:p>
        </w:tc>
        <w:tc>
          <w:tcPr>
            <w:vAlign w:val="center"/>
          </w:tcPr>
          <w:p w:rsidR="00000000" w:rsidDel="00000000" w:rsidP="00000000" w:rsidRDefault="00000000" w:rsidRPr="00000000" w14:paraId="00000023">
            <w:pPr>
              <w:jc w:val="center"/>
              <w:rPr/>
            </w:pPr>
            <w:r w:rsidDel="00000000" w:rsidR="00000000" w:rsidRPr="00000000">
              <w:rPr>
                <w:rtl w:val="0"/>
              </w:rPr>
              <w:t xml:space="preserve">Completed Yearbook Spreads Peer Reviews</w:t>
            </w:r>
          </w:p>
          <w:p w:rsidR="00000000" w:rsidDel="00000000" w:rsidP="00000000" w:rsidRDefault="00000000" w:rsidRPr="00000000" w14:paraId="00000024">
            <w:pPr>
              <w:jc w:val="center"/>
              <w:rPr/>
            </w:pPr>
            <w:r w:rsidDel="00000000" w:rsidR="00000000" w:rsidRPr="00000000">
              <w:rPr>
                <w:rtl w:val="0"/>
              </w:rPr>
              <w:t xml:space="preserve">Group Critiques</w:t>
            </w:r>
            <w:r w:rsidDel="00000000" w:rsidR="00000000" w:rsidRPr="00000000">
              <w:rPr>
                <w:rtl w:val="0"/>
              </w:rPr>
            </w:r>
          </w:p>
        </w:tc>
      </w:tr>
    </w:tbl>
    <w:p w:rsidR="00000000" w:rsidDel="00000000" w:rsidP="00000000" w:rsidRDefault="00000000" w:rsidRPr="00000000" w14:paraId="00000025">
      <w:pPr>
        <w:spacing w:after="0" w:lineRule="auto"/>
        <w:rPr>
          <w:sz w:val="4"/>
          <w:szCs w:val="4"/>
        </w:rPr>
      </w:pPr>
      <w:r w:rsidDel="00000000" w:rsidR="00000000" w:rsidRPr="00000000">
        <w:rPr>
          <w:rtl w:val="0"/>
        </w:rPr>
      </w:r>
    </w:p>
    <w:tbl>
      <w:tblPr>
        <w:tblStyle w:val="Table4"/>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blHeader w:val="0"/>
        </w:trPr>
        <w:tc>
          <w:tcPr>
            <w:vAlign w:val="center"/>
          </w:tcPr>
          <w:p w:rsidR="00000000" w:rsidDel="00000000" w:rsidP="00000000" w:rsidRDefault="00000000" w:rsidRPr="00000000" w14:paraId="00000026">
            <w:pPr>
              <w:jc w:val="center"/>
              <w:rPr/>
            </w:pPr>
            <w:r w:rsidDel="00000000" w:rsidR="00000000" w:rsidRPr="00000000">
              <w:rPr>
                <w:rtl w:val="0"/>
              </w:rPr>
              <w:t xml:space="preserve">Editing</w:t>
            </w:r>
          </w:p>
          <w:p w:rsidR="00000000" w:rsidDel="00000000" w:rsidP="00000000" w:rsidRDefault="00000000" w:rsidRPr="00000000" w14:paraId="00000027">
            <w:pPr>
              <w:jc w:val="center"/>
              <w:rPr/>
            </w:pPr>
            <w:r w:rsidDel="00000000" w:rsidR="00000000" w:rsidRPr="00000000">
              <w:rPr>
                <w:rtl w:val="0"/>
              </w:rPr>
            </w:r>
          </w:p>
        </w:tc>
        <w:tc>
          <w:tcPr>
            <w:vAlign w:val="center"/>
          </w:tcPr>
          <w:p w:rsidR="00000000" w:rsidDel="00000000" w:rsidP="00000000" w:rsidRDefault="00000000" w:rsidRPr="00000000" w14:paraId="00000028">
            <w:pPr>
              <w:rPr/>
            </w:pPr>
            <w:r w:rsidDel="00000000" w:rsidR="00000000" w:rsidRPr="00000000">
              <w:rPr>
                <w:b w:val="1"/>
                <w:rtl w:val="0"/>
              </w:rPr>
              <w:t xml:space="preserve">PA Art:</w:t>
            </w:r>
            <w:r w:rsidDel="00000000" w:rsidR="00000000" w:rsidRPr="00000000">
              <w:rPr>
                <w:rtl w:val="0"/>
              </w:rPr>
              <w:t xml:space="preserve"> 9.1.12.A, 9.1.12.B, 9.1.12.D, 9.1.12.E, 9.1.12.F, 9.2.12.A, 9.2.12.C, 9.2.12.D, 9.2.12.E, 9.2.12.J, 9.2.12.L, 9.3.12.A, 9.3.12.B, 9.3.12.D,9.3.12.E, 9.3.12.F, 9.3.12.G, 9.4.12.B, 9.4.12.C</w:t>
            </w:r>
          </w:p>
          <w:p w:rsidR="00000000" w:rsidDel="00000000" w:rsidP="00000000" w:rsidRDefault="00000000" w:rsidRPr="00000000" w14:paraId="00000029">
            <w:pPr>
              <w:rPr>
                <w:b w:val="1"/>
              </w:rPr>
            </w:pPr>
            <w:r w:rsidDel="00000000" w:rsidR="00000000" w:rsidRPr="00000000">
              <w:rPr>
                <w:b w:val="1"/>
                <w:rtl w:val="0"/>
              </w:rPr>
              <w:t xml:space="preserve">National Visual Arts:</w:t>
            </w:r>
            <w:r w:rsidDel="00000000" w:rsidR="00000000" w:rsidRPr="00000000">
              <w:rPr>
                <w:rtl w:val="0"/>
              </w:rPr>
              <w:t xml:space="preserve">Cr3.1.IIa, Pr4.1.IIIa, Pr5.1.IIa, Re.7.1.IIa, Re.7.2.IIa, Re8.1.Ia, Re9.1.IIIa, Cn10.1.IIIa, Cn11.1.IIa </w:t>
            </w:r>
            <w:r w:rsidDel="00000000" w:rsidR="00000000" w:rsidRPr="00000000">
              <w:rPr>
                <w:rtl w:val="0"/>
              </w:rPr>
            </w:r>
          </w:p>
        </w:tc>
        <w:tc>
          <w:tcPr>
            <w:vAlign w:val="center"/>
          </w:tcPr>
          <w:p w:rsidR="00000000" w:rsidDel="00000000" w:rsidP="00000000" w:rsidRDefault="00000000" w:rsidRPr="00000000" w14:paraId="0000002A">
            <w:pPr>
              <w:numPr>
                <w:ilvl w:val="0"/>
                <w:numId w:val="3"/>
              </w:numPr>
              <w:spacing w:after="0" w:line="240" w:lineRule="auto"/>
              <w:ind w:left="720" w:hanging="360"/>
              <w:rPr>
                <w:u w:val="none"/>
              </w:rPr>
            </w:pPr>
            <w:r w:rsidDel="00000000" w:rsidR="00000000" w:rsidRPr="00000000">
              <w:rPr>
                <w:rtl w:val="0"/>
              </w:rPr>
              <w:t xml:space="preserve">Critique</w:t>
            </w:r>
          </w:p>
          <w:p w:rsidR="00000000" w:rsidDel="00000000" w:rsidP="00000000" w:rsidRDefault="00000000" w:rsidRPr="00000000" w14:paraId="0000002B">
            <w:pPr>
              <w:numPr>
                <w:ilvl w:val="0"/>
                <w:numId w:val="3"/>
              </w:numPr>
              <w:spacing w:after="0" w:line="240" w:lineRule="auto"/>
              <w:ind w:left="720" w:hanging="360"/>
              <w:rPr>
                <w:u w:val="none"/>
              </w:rPr>
            </w:pPr>
            <w:r w:rsidDel="00000000" w:rsidR="00000000" w:rsidRPr="00000000">
              <w:rPr>
                <w:rtl w:val="0"/>
              </w:rPr>
              <w:t xml:space="preserve">DAIJ: Describe, Analyze, Interpret, Judge</w:t>
            </w:r>
          </w:p>
          <w:p w:rsidR="00000000" w:rsidDel="00000000" w:rsidP="00000000" w:rsidRDefault="00000000" w:rsidRPr="00000000" w14:paraId="0000002C">
            <w:pPr>
              <w:spacing w:after="0" w:line="240" w:lineRule="auto"/>
              <w:ind w:left="720" w:firstLine="0"/>
              <w:rPr/>
            </w:pPr>
            <w:r w:rsidDel="00000000" w:rsidR="00000000" w:rsidRPr="00000000">
              <w:rPr>
                <w:rtl w:val="0"/>
              </w:rPr>
            </w:r>
          </w:p>
        </w:tc>
        <w:tc>
          <w:tcPr>
            <w:vAlign w:val="center"/>
          </w:tcPr>
          <w:p w:rsidR="00000000" w:rsidDel="00000000" w:rsidP="00000000" w:rsidRDefault="00000000" w:rsidRPr="00000000" w14:paraId="0000002D">
            <w:pPr>
              <w:jc w:val="center"/>
              <w:rPr/>
            </w:pPr>
            <w:r w:rsidDel="00000000" w:rsidR="00000000" w:rsidRPr="00000000">
              <w:rPr>
                <w:rtl w:val="0"/>
              </w:rPr>
              <w:t xml:space="preserve">Daily Bell Ringers, </w:t>
            </w:r>
          </w:p>
          <w:p w:rsidR="00000000" w:rsidDel="00000000" w:rsidP="00000000" w:rsidRDefault="00000000" w:rsidRPr="00000000" w14:paraId="0000002E">
            <w:pPr>
              <w:jc w:val="center"/>
              <w:rPr/>
            </w:pPr>
            <w:r w:rsidDel="00000000" w:rsidR="00000000" w:rsidRPr="00000000">
              <w:rPr>
                <w:rtl w:val="0"/>
              </w:rPr>
              <w:t xml:space="preserve">Yearbook Spread Editing</w:t>
            </w:r>
          </w:p>
          <w:p w:rsidR="00000000" w:rsidDel="00000000" w:rsidP="00000000" w:rsidRDefault="00000000" w:rsidRPr="00000000" w14:paraId="0000002F">
            <w:pPr>
              <w:jc w:val="center"/>
              <w:rPr/>
            </w:pPr>
            <w:r w:rsidDel="00000000" w:rsidR="00000000" w:rsidRPr="00000000">
              <w:rPr>
                <w:rtl w:val="0"/>
              </w:rPr>
              <w:t xml:space="preserve">Peer Reviews</w:t>
            </w:r>
          </w:p>
          <w:p w:rsidR="00000000" w:rsidDel="00000000" w:rsidP="00000000" w:rsidRDefault="00000000" w:rsidRPr="00000000" w14:paraId="00000030">
            <w:pPr>
              <w:jc w:val="center"/>
              <w:rPr/>
            </w:pPr>
            <w:r w:rsidDel="00000000" w:rsidR="00000000" w:rsidRPr="00000000">
              <w:rPr>
                <w:rtl w:val="0"/>
              </w:rPr>
              <w:t xml:space="preserve">Group Critique</w:t>
            </w:r>
            <w:r w:rsidDel="00000000" w:rsidR="00000000" w:rsidRPr="00000000">
              <w:rPr>
                <w:rtl w:val="0"/>
              </w:rPr>
            </w:r>
          </w:p>
        </w:tc>
        <w:tc>
          <w:tcPr>
            <w:vAlign w:val="center"/>
          </w:tcPr>
          <w:p w:rsidR="00000000" w:rsidDel="00000000" w:rsidP="00000000" w:rsidRDefault="00000000" w:rsidRPr="00000000" w14:paraId="00000031">
            <w:pPr>
              <w:jc w:val="center"/>
              <w:rPr/>
            </w:pPr>
            <w:r w:rsidDel="00000000" w:rsidR="00000000" w:rsidRPr="00000000">
              <w:rPr>
                <w:rtl w:val="0"/>
              </w:rPr>
              <w:t xml:space="preserve">Completed Yearbook Spreads Peer Reviews</w:t>
            </w:r>
          </w:p>
          <w:p w:rsidR="00000000" w:rsidDel="00000000" w:rsidP="00000000" w:rsidRDefault="00000000" w:rsidRPr="00000000" w14:paraId="00000032">
            <w:pPr>
              <w:jc w:val="center"/>
              <w:rPr/>
            </w:pPr>
            <w:r w:rsidDel="00000000" w:rsidR="00000000" w:rsidRPr="00000000">
              <w:rPr>
                <w:rtl w:val="0"/>
              </w:rPr>
              <w:t xml:space="preserve">Group Critiques</w:t>
            </w:r>
            <w:r w:rsidDel="00000000" w:rsidR="00000000" w:rsidRPr="00000000">
              <w:rPr>
                <w:rtl w:val="0"/>
              </w:rPr>
            </w:r>
          </w:p>
        </w:tc>
      </w:tr>
    </w:tbl>
    <w:p w:rsidR="00000000" w:rsidDel="00000000" w:rsidP="00000000" w:rsidRDefault="00000000" w:rsidRPr="00000000" w14:paraId="00000033">
      <w:pPr>
        <w:spacing w:after="0" w:lineRule="auto"/>
        <w:rPr>
          <w:sz w:val="4"/>
          <w:szCs w:val="4"/>
        </w:rPr>
      </w:pPr>
      <w:r w:rsidDel="00000000" w:rsidR="00000000" w:rsidRPr="00000000">
        <w:rPr>
          <w:rtl w:val="0"/>
        </w:rPr>
      </w:r>
    </w:p>
    <w:tbl>
      <w:tblPr>
        <w:tblStyle w:val="Table5"/>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blHeader w:val="0"/>
        </w:trPr>
        <w:tc>
          <w:tcPr>
            <w:vAlign w:val="center"/>
          </w:tcPr>
          <w:p w:rsidR="00000000" w:rsidDel="00000000" w:rsidP="00000000" w:rsidRDefault="00000000" w:rsidRPr="00000000" w14:paraId="00000034">
            <w:pPr>
              <w:jc w:val="center"/>
              <w:rPr/>
            </w:pPr>
            <w:r w:rsidDel="00000000" w:rsidR="00000000" w:rsidRPr="00000000">
              <w:rPr>
                <w:rtl w:val="0"/>
              </w:rPr>
              <w:t xml:space="preserve">Design</w:t>
            </w:r>
          </w:p>
        </w:tc>
        <w:tc>
          <w:tcPr>
            <w:vAlign w:val="center"/>
          </w:tcPr>
          <w:p w:rsidR="00000000" w:rsidDel="00000000" w:rsidP="00000000" w:rsidRDefault="00000000" w:rsidRPr="00000000" w14:paraId="00000035">
            <w:pPr>
              <w:rPr/>
            </w:pPr>
            <w:r w:rsidDel="00000000" w:rsidR="00000000" w:rsidRPr="00000000">
              <w:rPr>
                <w:b w:val="1"/>
                <w:rtl w:val="0"/>
              </w:rPr>
              <w:t xml:space="preserve">PA Art:</w:t>
            </w:r>
            <w:r w:rsidDel="00000000" w:rsidR="00000000" w:rsidRPr="00000000">
              <w:rPr>
                <w:rtl w:val="0"/>
              </w:rPr>
              <w:t xml:space="preserve"> 9.1.12.A, 9.1.12.B, 9.1.12.D, 9.1.12.E, 9.1.12.F, 9.2.12.A, 9.2.12.C, 9.2.12.D, 9.2.12.E, 9.2.12.J, 9.2.12.L, 9.3.12.A, 9.3.12.B, 9.3.12.D,9.3.12.E, 9.3.12.F, 9.3.12.G, 9.4.12.B, 9.4.12.C</w:t>
            </w:r>
          </w:p>
          <w:p w:rsidR="00000000" w:rsidDel="00000000" w:rsidP="00000000" w:rsidRDefault="00000000" w:rsidRPr="00000000" w14:paraId="00000036">
            <w:pPr>
              <w:rPr>
                <w:b w:val="1"/>
              </w:rPr>
            </w:pPr>
            <w:r w:rsidDel="00000000" w:rsidR="00000000" w:rsidRPr="00000000">
              <w:rPr>
                <w:b w:val="1"/>
                <w:rtl w:val="0"/>
              </w:rPr>
              <w:t xml:space="preserve">National Visual Arts:</w:t>
            </w:r>
            <w:r w:rsidDel="00000000" w:rsidR="00000000" w:rsidRPr="00000000">
              <w:rPr>
                <w:rtl w:val="0"/>
              </w:rPr>
              <w:t xml:space="preserve">Cr3.1.IIa, Pr4.1.IIIa, Pr5.1.IIa, Re.7.1.IIa, Re.7.2.IIa, Re8.1.Ia, Re9.1.IIIa, Cn10.1.IIIa, Cn11.1.IIa </w:t>
            </w:r>
            <w:r w:rsidDel="00000000" w:rsidR="00000000" w:rsidRPr="00000000">
              <w:rPr>
                <w:rtl w:val="0"/>
              </w:rPr>
            </w:r>
          </w:p>
        </w:tc>
        <w:tc>
          <w:tcPr>
            <w:vAlign w:val="center"/>
          </w:tcPr>
          <w:p w:rsidR="00000000" w:rsidDel="00000000" w:rsidP="00000000" w:rsidRDefault="00000000" w:rsidRPr="00000000" w14:paraId="00000037">
            <w:pPr>
              <w:numPr>
                <w:ilvl w:val="0"/>
                <w:numId w:val="3"/>
              </w:numPr>
              <w:spacing w:after="0" w:line="240" w:lineRule="auto"/>
              <w:ind w:left="720" w:hanging="360"/>
            </w:pPr>
            <w:r w:rsidDel="00000000" w:rsidR="00000000" w:rsidRPr="00000000">
              <w:rPr>
                <w:rtl w:val="0"/>
              </w:rPr>
              <w:t xml:space="preserve">Full Bleed</w:t>
            </w:r>
          </w:p>
          <w:p w:rsidR="00000000" w:rsidDel="00000000" w:rsidP="00000000" w:rsidRDefault="00000000" w:rsidRPr="00000000" w14:paraId="00000038">
            <w:pPr>
              <w:numPr>
                <w:ilvl w:val="0"/>
                <w:numId w:val="3"/>
              </w:numPr>
              <w:spacing w:after="0" w:line="240" w:lineRule="auto"/>
              <w:ind w:left="720" w:hanging="360"/>
              <w:rPr>
                <w:u w:val="none"/>
              </w:rPr>
            </w:pPr>
            <w:r w:rsidDel="00000000" w:rsidR="00000000" w:rsidRPr="00000000">
              <w:rPr>
                <w:rtl w:val="0"/>
              </w:rPr>
              <w:t xml:space="preserve">Elements &amp; Principles of Art</w:t>
            </w:r>
          </w:p>
          <w:p w:rsidR="00000000" w:rsidDel="00000000" w:rsidP="00000000" w:rsidRDefault="00000000" w:rsidRPr="00000000" w14:paraId="00000039">
            <w:pPr>
              <w:numPr>
                <w:ilvl w:val="0"/>
                <w:numId w:val="3"/>
              </w:numPr>
              <w:spacing w:after="0" w:line="240" w:lineRule="auto"/>
              <w:ind w:left="720" w:hanging="360"/>
              <w:rPr>
                <w:u w:val="none"/>
              </w:rPr>
            </w:pPr>
            <w:r w:rsidDel="00000000" w:rsidR="00000000" w:rsidRPr="00000000">
              <w:rPr>
                <w:rtl w:val="0"/>
              </w:rPr>
              <w:t xml:space="preserve">Subject</w:t>
            </w:r>
          </w:p>
          <w:p w:rsidR="00000000" w:rsidDel="00000000" w:rsidP="00000000" w:rsidRDefault="00000000" w:rsidRPr="00000000" w14:paraId="0000003A">
            <w:pPr>
              <w:numPr>
                <w:ilvl w:val="0"/>
                <w:numId w:val="3"/>
              </w:numPr>
              <w:spacing w:after="0" w:line="240" w:lineRule="auto"/>
              <w:ind w:left="720" w:hanging="360"/>
              <w:rPr>
                <w:u w:val="none"/>
              </w:rPr>
            </w:pPr>
            <w:r w:rsidDel="00000000" w:rsidR="00000000" w:rsidRPr="00000000">
              <w:rPr>
                <w:rtl w:val="0"/>
              </w:rPr>
              <w:t xml:space="preserve">Composition</w:t>
            </w:r>
          </w:p>
          <w:p w:rsidR="00000000" w:rsidDel="00000000" w:rsidP="00000000" w:rsidRDefault="00000000" w:rsidRPr="00000000" w14:paraId="0000003B">
            <w:pPr>
              <w:numPr>
                <w:ilvl w:val="0"/>
                <w:numId w:val="3"/>
              </w:numPr>
              <w:spacing w:after="0" w:line="240" w:lineRule="auto"/>
              <w:ind w:left="720" w:hanging="360"/>
              <w:rPr>
                <w:u w:val="none"/>
              </w:rPr>
            </w:pPr>
            <w:r w:rsidDel="00000000" w:rsidR="00000000" w:rsidRPr="00000000">
              <w:rPr>
                <w:rtl w:val="0"/>
              </w:rPr>
              <w:t xml:space="preserve">Aesthetics</w:t>
            </w:r>
          </w:p>
          <w:p w:rsidR="00000000" w:rsidDel="00000000" w:rsidP="00000000" w:rsidRDefault="00000000" w:rsidRPr="00000000" w14:paraId="0000003C">
            <w:pPr>
              <w:numPr>
                <w:ilvl w:val="0"/>
                <w:numId w:val="3"/>
              </w:numPr>
              <w:spacing w:after="0" w:line="240" w:lineRule="auto"/>
              <w:ind w:left="720" w:hanging="360"/>
              <w:rPr>
                <w:u w:val="none"/>
              </w:rPr>
            </w:pPr>
            <w:r w:rsidDel="00000000" w:rsidR="00000000" w:rsidRPr="00000000">
              <w:rPr>
                <w:rtl w:val="0"/>
              </w:rPr>
              <w:t xml:space="preserve">Design Quality</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3E">
            <w:pPr>
              <w:jc w:val="center"/>
              <w:rPr/>
            </w:pPr>
            <w:r w:rsidDel="00000000" w:rsidR="00000000" w:rsidRPr="00000000">
              <w:rPr>
                <w:rtl w:val="0"/>
              </w:rPr>
              <w:t xml:space="preserve">Daily Bell Ringers, </w:t>
            </w:r>
          </w:p>
          <w:p w:rsidR="00000000" w:rsidDel="00000000" w:rsidP="00000000" w:rsidRDefault="00000000" w:rsidRPr="00000000" w14:paraId="0000003F">
            <w:pPr>
              <w:jc w:val="center"/>
              <w:rPr/>
            </w:pPr>
            <w:r w:rsidDel="00000000" w:rsidR="00000000" w:rsidRPr="00000000">
              <w:rPr>
                <w:rtl w:val="0"/>
              </w:rPr>
              <w:t xml:space="preserve">Yearbook Spread Design</w:t>
            </w:r>
          </w:p>
          <w:p w:rsidR="00000000" w:rsidDel="00000000" w:rsidP="00000000" w:rsidRDefault="00000000" w:rsidRPr="00000000" w14:paraId="00000040">
            <w:pPr>
              <w:jc w:val="center"/>
              <w:rPr/>
            </w:pPr>
            <w:r w:rsidDel="00000000" w:rsidR="00000000" w:rsidRPr="00000000">
              <w:rPr>
                <w:rtl w:val="0"/>
              </w:rPr>
              <w:t xml:space="preserve">Peer Reviews</w:t>
            </w:r>
          </w:p>
          <w:p w:rsidR="00000000" w:rsidDel="00000000" w:rsidP="00000000" w:rsidRDefault="00000000" w:rsidRPr="00000000" w14:paraId="00000041">
            <w:pPr>
              <w:jc w:val="center"/>
              <w:rPr/>
            </w:pPr>
            <w:r w:rsidDel="00000000" w:rsidR="00000000" w:rsidRPr="00000000">
              <w:rPr>
                <w:rtl w:val="0"/>
              </w:rPr>
              <w:t xml:space="preserve">Group Critique</w:t>
            </w:r>
            <w:r w:rsidDel="00000000" w:rsidR="00000000" w:rsidRPr="00000000">
              <w:rPr>
                <w:rtl w:val="0"/>
              </w:rPr>
            </w:r>
          </w:p>
        </w:tc>
        <w:tc>
          <w:tcPr>
            <w:vAlign w:val="center"/>
          </w:tcPr>
          <w:p w:rsidR="00000000" w:rsidDel="00000000" w:rsidP="00000000" w:rsidRDefault="00000000" w:rsidRPr="00000000" w14:paraId="00000042">
            <w:pPr>
              <w:spacing w:after="0" w:lineRule="auto"/>
              <w:jc w:val="center"/>
              <w:rPr/>
            </w:pPr>
            <w:r w:rsidDel="00000000" w:rsidR="00000000" w:rsidRPr="00000000">
              <w:rPr>
                <w:rtl w:val="0"/>
              </w:rPr>
              <w:t xml:space="preserve">Completed Yearbook Spreads Peer Reviews</w:t>
            </w:r>
          </w:p>
          <w:p w:rsidR="00000000" w:rsidDel="00000000" w:rsidP="00000000" w:rsidRDefault="00000000" w:rsidRPr="00000000" w14:paraId="00000043">
            <w:pPr>
              <w:spacing w:after="0" w:lineRule="auto"/>
              <w:jc w:val="center"/>
              <w:rPr/>
            </w:pPr>
            <w:r w:rsidDel="00000000" w:rsidR="00000000" w:rsidRPr="00000000">
              <w:rPr>
                <w:rtl w:val="0"/>
              </w:rPr>
              <w:t xml:space="preserve">Group Critiques</w:t>
            </w:r>
            <w:r w:rsidDel="00000000" w:rsidR="00000000" w:rsidRPr="00000000">
              <w:rPr>
                <w:rtl w:val="0"/>
              </w:rPr>
            </w:r>
          </w:p>
        </w:tc>
      </w:tr>
    </w:tbl>
    <w:p w:rsidR="00000000" w:rsidDel="00000000" w:rsidP="00000000" w:rsidRDefault="00000000" w:rsidRPr="00000000" w14:paraId="00000044">
      <w:pPr>
        <w:spacing w:after="0" w:lineRule="auto"/>
        <w:rPr>
          <w:sz w:val="4"/>
          <w:szCs w:val="4"/>
        </w:rPr>
      </w:pPr>
      <w:r w:rsidDel="00000000" w:rsidR="00000000" w:rsidRPr="00000000">
        <w:rPr>
          <w:rtl w:val="0"/>
        </w:rPr>
      </w:r>
    </w:p>
    <w:p w:rsidR="00000000" w:rsidDel="00000000" w:rsidP="00000000" w:rsidRDefault="00000000" w:rsidRPr="00000000" w14:paraId="00000045">
      <w:pPr>
        <w:spacing w:after="0" w:lineRule="auto"/>
        <w:rPr/>
      </w:pPr>
      <w:r w:rsidDel="00000000" w:rsidR="00000000" w:rsidRPr="00000000">
        <w:rPr>
          <w:rtl w:val="0"/>
        </w:rPr>
      </w:r>
    </w:p>
    <w:sectPr>
      <w:pgSz w:h="12240" w:w="15840" w:orient="landscape"/>
      <w:pgMar w:bottom="576" w:top="576"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